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ind w:left="0" w:leftChars="0" w:right="0" w:firstLine="0" w:firstLineChars="0"/>
        <w:jc w:val="center"/>
        <w:textAlignment w:val="auto"/>
        <w:rPr>
          <w:rFonts w:hint="eastAsia" w:ascii="宋体" w:hAnsi="宋体" w:eastAsia="宋体" w:cs="宋体"/>
          <w:color w:val="282828"/>
          <w:spacing w:val="-14"/>
          <w:w w:val="110"/>
          <w:sz w:val="42"/>
          <w:szCs w:val="42"/>
          <w:lang w:val="en-US" w:eastAsia="zh-CN"/>
        </w:rPr>
      </w:pPr>
      <w:r>
        <w:rPr>
          <w:rFonts w:hint="eastAsia" w:ascii="宋体" w:hAnsi="宋体" w:eastAsia="宋体" w:cs="宋体"/>
          <w:color w:val="282828"/>
          <w:spacing w:val="-14"/>
          <w:w w:val="110"/>
          <w:sz w:val="42"/>
          <w:szCs w:val="42"/>
          <w:lang w:val="en-US" w:eastAsia="zh-CN"/>
        </w:rPr>
        <w:t>贵州省生态环境大数据中心系统</w:t>
      </w:r>
    </w:p>
    <w:p>
      <w:pPr>
        <w:keepNext w:val="0"/>
        <w:keepLines w:val="0"/>
        <w:pageBreakBefore w:val="0"/>
        <w:widowControl w:val="0"/>
        <w:kinsoku/>
        <w:wordWrap/>
        <w:overflowPunct/>
        <w:topLinePunct w:val="0"/>
        <w:autoSpaceDE/>
        <w:autoSpaceDN/>
        <w:bidi w:val="0"/>
        <w:adjustRightInd/>
        <w:snapToGrid/>
        <w:spacing w:before="0"/>
        <w:ind w:left="0" w:leftChars="0" w:right="0" w:firstLine="0" w:firstLineChars="0"/>
        <w:jc w:val="center"/>
        <w:textAlignment w:val="auto"/>
        <w:rPr>
          <w:rFonts w:hint="eastAsia" w:ascii="宋体" w:hAnsi="宋体" w:eastAsia="宋体" w:cs="宋体"/>
          <w:sz w:val="42"/>
          <w:szCs w:val="42"/>
          <w:lang w:val="en-US" w:eastAsia="zh-CN"/>
        </w:rPr>
      </w:pPr>
      <w:r>
        <w:rPr>
          <w:rFonts w:hint="eastAsia" w:ascii="宋体" w:hAnsi="宋体" w:eastAsia="宋体" w:cs="宋体"/>
          <w:color w:val="282828"/>
          <w:spacing w:val="-14"/>
          <w:w w:val="110"/>
          <w:sz w:val="42"/>
          <w:szCs w:val="42"/>
          <w:lang w:val="en-US" w:eastAsia="zh-CN"/>
        </w:rPr>
        <w:t>应用</w:t>
      </w:r>
      <w:r>
        <w:rPr>
          <w:rFonts w:ascii="宋体" w:hAnsi="宋体" w:eastAsia="宋体" w:cs="宋体"/>
          <w:color w:val="282828"/>
          <w:spacing w:val="-14"/>
          <w:w w:val="110"/>
          <w:sz w:val="42"/>
          <w:szCs w:val="42"/>
        </w:rPr>
        <w:t>案例</w:t>
      </w:r>
      <w:r>
        <w:rPr>
          <w:rFonts w:hint="eastAsia" w:ascii="宋体" w:hAnsi="宋体" w:eastAsia="宋体" w:cs="宋体"/>
          <w:color w:val="282828"/>
          <w:spacing w:val="-14"/>
          <w:w w:val="110"/>
          <w:sz w:val="42"/>
          <w:szCs w:val="4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color w:val="282828"/>
          <w:sz w:val="28"/>
          <w:szCs w:val="28"/>
          <w:lang w:val="en-US" w:eastAsia="zh-CN"/>
        </w:rPr>
      </w:pPr>
      <w:r>
        <w:rPr>
          <w:color w:val="282828"/>
          <w:sz w:val="28"/>
          <w:szCs w:val="28"/>
        </w:rPr>
        <w:t>单位</w:t>
      </w:r>
      <w:r>
        <w:rPr>
          <w:color w:val="282828"/>
          <w:spacing w:val="-91"/>
          <w:sz w:val="28"/>
          <w:szCs w:val="28"/>
        </w:rPr>
        <w:t xml:space="preserve"> </w:t>
      </w:r>
      <w:r>
        <w:rPr>
          <w:color w:val="282828"/>
          <w:sz w:val="28"/>
          <w:szCs w:val="28"/>
        </w:rPr>
        <w:t>：</w:t>
      </w:r>
      <w:r>
        <w:rPr>
          <w:rFonts w:hint="eastAsia"/>
          <w:color w:val="282828"/>
          <w:sz w:val="28"/>
          <w:szCs w:val="28"/>
          <w:lang w:val="en-US" w:eastAsia="zh-CN"/>
        </w:rPr>
        <w:t>贵州省环境保护厅电子政务中心、浙江成功软件开发有限公司</w:t>
      </w:r>
    </w:p>
    <w:p>
      <w:pPr>
        <w:rPr>
          <w:rFonts w:hint="default"/>
          <w:lang w:val="en-US" w:eastAsia="zh-CN"/>
        </w:rPr>
      </w:pPr>
    </w:p>
    <w:p>
      <w:pPr>
        <w:pStyle w:val="3"/>
        <w:bidi w:val="0"/>
        <w:rPr>
          <w:rFonts w:ascii="宋体" w:hAnsi="宋体" w:eastAsia="宋体" w:cs="宋体"/>
          <w:sz w:val="35"/>
          <w:szCs w:val="35"/>
        </w:rPr>
      </w:pPr>
      <w:r>
        <w:rPr>
          <w:rFonts w:hint="eastAsia"/>
        </w:rPr>
        <w:t>一、案例概况</w:t>
      </w:r>
    </w:p>
    <w:p>
      <w:pPr>
        <w:pStyle w:val="4"/>
        <w:bidi w:val="0"/>
      </w:pPr>
      <w:r>
        <w:rPr>
          <w:rFonts w:hint="eastAsia"/>
          <w:lang w:eastAsia="zh-CN"/>
        </w:rPr>
        <w:t>（</w:t>
      </w:r>
      <w:r>
        <w:rPr>
          <w:rFonts w:hint="eastAsia"/>
          <w:lang w:val="en-US" w:eastAsia="zh-CN"/>
        </w:rPr>
        <w:t>一</w:t>
      </w:r>
      <w:r>
        <w:rPr>
          <w:rFonts w:hint="eastAsia"/>
          <w:lang w:eastAsia="zh-CN"/>
        </w:rPr>
        <w:t>）</w:t>
      </w:r>
      <w:r>
        <w:t xml:space="preserve"> 实施背景</w:t>
      </w:r>
    </w:p>
    <w:p>
      <w:pPr>
        <w:snapToGrid w:val="0"/>
        <w:spacing w:before="120" w:after="120" w:line="360" w:lineRule="auto"/>
        <w:ind w:firstLine="560" w:firstLineChars="200"/>
        <w:jc w:val="both"/>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贵州省生态环境厅环境信息化经过多年来的建设与实施，实现了部分业务数据的整合、</w:t>
      </w:r>
      <w:r>
        <w:rPr>
          <w:rFonts w:hint="eastAsia" w:ascii="仿宋" w:hAnsi="仿宋" w:eastAsia="仿宋" w:cs="仿宋"/>
          <w:kern w:val="2"/>
          <w:sz w:val="28"/>
          <w:szCs w:val="28"/>
          <w:lang w:val="en-US" w:eastAsia="zh-CN"/>
        </w:rPr>
        <w:t>累计</w:t>
      </w:r>
      <w:r>
        <w:rPr>
          <w:rFonts w:hint="eastAsia" w:ascii="仿宋" w:hAnsi="仿宋" w:cs="仿宋"/>
          <w:kern w:val="2"/>
          <w:sz w:val="28"/>
          <w:szCs w:val="28"/>
          <w:lang w:val="en-US" w:eastAsia="zh-CN"/>
        </w:rPr>
        <w:t>了</w:t>
      </w:r>
      <w:r>
        <w:rPr>
          <w:rFonts w:hint="eastAsia" w:ascii="仿宋" w:hAnsi="仿宋" w:eastAsia="仿宋" w:cs="仿宋"/>
          <w:kern w:val="2"/>
          <w:sz w:val="28"/>
          <w:szCs w:val="28"/>
          <w:lang w:eastAsia="zh-CN"/>
        </w:rPr>
        <w:t>宝贵的数据资产</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对环境业务管理提供了一定的数据支撑。但是随着信息化建设的不断深入，对于基础数据的数据质量要求不断提升，现有数据存在的问题和短板逐渐显露，</w:t>
      </w:r>
      <w:r>
        <w:rPr>
          <w:rFonts w:hint="eastAsia" w:ascii="仿宋" w:hAnsi="仿宋" w:eastAsia="仿宋" w:cs="仿宋"/>
          <w:kern w:val="2"/>
          <w:sz w:val="28"/>
          <w:szCs w:val="28"/>
          <w:lang w:val="en-US" w:eastAsia="zh-CN"/>
        </w:rPr>
        <w:t>具体包括：</w:t>
      </w:r>
      <w:r>
        <w:rPr>
          <w:rFonts w:hint="eastAsia" w:ascii="仿宋" w:hAnsi="仿宋" w:eastAsia="仿宋" w:cs="仿宋"/>
          <w:kern w:val="2"/>
          <w:sz w:val="28"/>
          <w:szCs w:val="28"/>
          <w:lang w:eastAsia="zh-CN"/>
        </w:rPr>
        <w:t>标准规范体系尚未健全</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不能发挥“十三五”期间及未来大数据发展需要的标准化指导作用</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数据源头尚未完全打通</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缺乏统一的数据采集、管理应用平台，导致大量数据资源无法利用起来</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网络尚未完全联通，业务数据共享交互存在障碍</w:t>
      </w:r>
      <w:r>
        <w:rPr>
          <w:rFonts w:hint="eastAsia" w:ascii="仿宋" w:hAnsi="仿宋" w:cs="仿宋"/>
          <w:kern w:val="2"/>
          <w:sz w:val="28"/>
          <w:szCs w:val="28"/>
          <w:lang w:eastAsia="zh-CN"/>
        </w:rPr>
        <w:t>，</w:t>
      </w:r>
      <w:r>
        <w:rPr>
          <w:rFonts w:hint="eastAsia" w:ascii="仿宋" w:hAnsi="仿宋" w:eastAsia="仿宋" w:cs="仿宋"/>
          <w:kern w:val="2"/>
          <w:sz w:val="28"/>
          <w:szCs w:val="28"/>
          <w:lang w:eastAsia="zh-CN"/>
        </w:rPr>
        <w:t>业务流、数据流互联互通、共享应用存在障碍。</w:t>
      </w:r>
    </w:p>
    <w:p>
      <w:pPr>
        <w:bidi w:val="0"/>
        <w:rPr>
          <w:rFonts w:hint="eastAsia"/>
          <w:lang w:eastAsia="zh-CN"/>
        </w:rPr>
      </w:pPr>
      <w:r>
        <w:rPr>
          <w:rFonts w:hint="eastAsia"/>
        </w:rPr>
        <w:t>因此通过贵州省生态环境大数据中心建设，实现对全省海量环境数据资源的一个入口、一体化、一站式全面采集，全省生态环境监测网络全覆盖，</w:t>
      </w:r>
      <w:r>
        <w:rPr>
          <w:rFonts w:hint="eastAsia"/>
          <w:lang w:val="en-US" w:eastAsia="zh-CN"/>
        </w:rPr>
        <w:t>各级</w:t>
      </w:r>
      <w:r>
        <w:rPr>
          <w:rFonts w:hint="eastAsia"/>
        </w:rPr>
        <w:t>生态环境数据系统互联共享</w:t>
      </w:r>
      <w:r>
        <w:rPr>
          <w:rFonts w:hint="eastAsia"/>
          <w:lang w:eastAsia="zh-CN"/>
        </w:rPr>
        <w:t>，</w:t>
      </w:r>
      <w:r>
        <w:rPr>
          <w:rFonts w:hint="eastAsia"/>
        </w:rPr>
        <w:t>从而提升生态环境治理能力，为生态环境保护科学决策提供有力支撑，为实现生态环境质量总体改善目标提供有力保障。</w:t>
      </w:r>
    </w:p>
    <w:p>
      <w:pPr>
        <w:pStyle w:val="4"/>
        <w:bidi w:val="0"/>
        <w:rPr>
          <w:rFonts w:hint="eastAsia"/>
          <w:lang w:eastAsia="zh-CN"/>
        </w:rPr>
      </w:pPr>
      <w:r>
        <w:rPr>
          <w:rFonts w:hint="eastAsia"/>
          <w:lang w:eastAsia="zh-CN"/>
        </w:rPr>
        <w:t xml:space="preserve">（ 二 ） 案例简介 </w:t>
      </w:r>
    </w:p>
    <w:p>
      <w:pPr>
        <w:snapToGrid w:val="0"/>
        <w:spacing w:before="120" w:after="12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贵州省生态环境大数据中心紧密围绕以环境质量改善为核心的发展目标，从构建“智慧环保”的理念和高度出发，结合贵州省具体环境业务，制定统一的大数据标准规范，搭建全面、完善、先进的大数据平台整体框架，立定标准。以“三库一中心+多业务系统”为基础，将环境质量、污染源、空间地理信息、视频图像等</w:t>
      </w:r>
      <w:r>
        <w:rPr>
          <w:rFonts w:hint="eastAsia" w:ascii="仿宋" w:hAnsi="仿宋" w:cs="仿宋"/>
          <w:kern w:val="2"/>
          <w:sz w:val="28"/>
          <w:szCs w:val="28"/>
          <w:lang w:val="en-US" w:eastAsia="zh-CN"/>
        </w:rPr>
        <w:t>2亿多条</w:t>
      </w:r>
      <w:r>
        <w:rPr>
          <w:rFonts w:hint="eastAsia" w:ascii="仿宋" w:hAnsi="仿宋" w:eastAsia="仿宋" w:cs="仿宋"/>
          <w:kern w:val="2"/>
          <w:sz w:val="28"/>
          <w:szCs w:val="28"/>
          <w:lang w:val="en-US" w:eastAsia="zh-CN"/>
        </w:rPr>
        <w:t>相关业务数据“一站集成”，结合微服务技术，重点解决传统信息化系统建设过程中存在的数据“孤岛”、系统“烟囱”、难以快速迭代升级等突出问题；纵向为上层应用提供保障，横向为后续平台延展提供指向，促进数据整合共享，提升各部门之间的业务数据协同交互能力，实现全省生态环境数据资源的连通、共享、交互，为全力打好我省污染防治攻坚战五大战役提供数据支撑。</w:t>
      </w:r>
    </w:p>
    <w:p>
      <w:pPr>
        <w:pStyle w:val="3"/>
        <w:bidi w:val="0"/>
      </w:pPr>
      <w:r>
        <w:t>二、案例具体做法</w:t>
      </w:r>
    </w:p>
    <w:p>
      <w:pPr>
        <w:pStyle w:val="4"/>
        <w:bidi w:val="0"/>
      </w:pPr>
      <w:r>
        <w:t xml:space="preserve">（ 一 </w:t>
      </w:r>
      <w:r>
        <w:rPr>
          <w:rFonts w:hint="eastAsia"/>
          <w:lang w:eastAsia="zh-CN"/>
        </w:rPr>
        <w:t>）</w:t>
      </w:r>
      <w:r>
        <w:t xml:space="preserve"> 案例详情</w:t>
      </w:r>
    </w:p>
    <w:p>
      <w:pPr>
        <w:pStyle w:val="5"/>
        <w:numPr>
          <w:ilvl w:val="0"/>
          <w:numId w:val="1"/>
        </w:numPr>
        <w:bidi w:val="0"/>
        <w:rPr>
          <w:rFonts w:hint="eastAsia"/>
          <w:lang w:val="en-US" w:eastAsia="zh-CN"/>
        </w:rPr>
      </w:pPr>
      <w:r>
        <w:rPr>
          <w:rFonts w:hint="eastAsia"/>
          <w:lang w:val="en-US" w:eastAsia="zh-CN"/>
        </w:rPr>
        <w:t>建设目标</w:t>
      </w:r>
    </w:p>
    <w:p>
      <w:pPr>
        <w:rPr>
          <w:rFonts w:hint="eastAsia"/>
          <w:lang w:val="en-US" w:eastAsia="zh-CN"/>
        </w:rPr>
      </w:pPr>
      <w:r>
        <w:rPr>
          <w:rFonts w:hint="eastAsia"/>
          <w:lang w:val="en-US" w:eastAsia="zh-CN"/>
        </w:rPr>
        <w:t>本系统建设范围涵盖贵州生态环境厅各处室、监测中心站等直属单位、各市州生态环境部门、污染源企业、相关政府部门等环境管理相关业务，通过本项目建设，对水环境监测数据、大气环境监测数据等环境质量监测数据，污染源监测数据，建设项目、移动执法、排污许可、风险源、危险废物等环境管理业务数据进行统一采集、清洗、整合，统一标准规范，初步形成大数据统一、管、用的系统框架，同时横向打通了现有应用系统，实现了协同主动的内部管理和智能共享的资源应用，解决了环境管理业务条块分割带来的信息孤岛、系统独立问题。同时系统构建了数据能力和应用开放平台，提供了开放的技术服务能力和数据服务能力，向上层应用提供了快速、可靠、开放的智慧分析接口，提升大数据分析应用能力。</w:t>
      </w:r>
    </w:p>
    <w:p>
      <w:pPr>
        <w:pStyle w:val="5"/>
        <w:numPr>
          <w:ilvl w:val="0"/>
          <w:numId w:val="1"/>
        </w:numPr>
        <w:bidi w:val="0"/>
        <w:rPr>
          <w:rFonts w:hint="eastAsia"/>
          <w:lang w:val="en-US" w:eastAsia="zh-CN"/>
        </w:rPr>
      </w:pPr>
      <w:r>
        <w:rPr>
          <w:rFonts w:hint="eastAsia"/>
          <w:lang w:val="en-US" w:eastAsia="zh-CN"/>
        </w:rPr>
        <w:t>总体技术架构</w:t>
      </w:r>
    </w:p>
    <w:p>
      <w:pPr>
        <w:pageBreakBefore w:val="0"/>
        <w:widowControl w:val="0"/>
        <w:kinsoku/>
        <w:wordWrap/>
        <w:overflowPunct/>
        <w:topLinePunct w:val="0"/>
        <w:autoSpaceDE/>
        <w:autoSpaceDN/>
        <w:bidi w:val="0"/>
        <w:adjustRightInd/>
        <w:spacing w:line="360" w:lineRule="auto"/>
        <w:ind w:firstLine="0" w:firstLineChars="0"/>
        <w:textAlignment w:val="auto"/>
      </w:pPr>
      <w:r>
        <w:drawing>
          <wp:inline distT="0" distB="0" distL="114300" distR="114300">
            <wp:extent cx="5507990" cy="3237230"/>
            <wp:effectExtent l="0" t="0" r="165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07990" cy="3237230"/>
                    </a:xfrm>
                    <a:prstGeom prst="rect">
                      <a:avLst/>
                    </a:prstGeom>
                    <a:noFill/>
                    <a:ln>
                      <a:noFill/>
                    </a:ln>
                  </pic:spPr>
                </pic:pic>
              </a:graphicData>
            </a:graphic>
          </wp:inline>
        </w:drawing>
      </w:r>
    </w:p>
    <w:p>
      <w:pPr>
        <w:pStyle w:val="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贵州省生态环境大数据中心架构图</w:t>
      </w:r>
    </w:p>
    <w:p>
      <w:pPr>
        <w:numPr>
          <w:ilvl w:val="0"/>
          <w:numId w:val="2"/>
        </w:numPr>
        <w:bidi w:val="0"/>
        <w:spacing w:line="360" w:lineRule="auto"/>
        <w:ind w:left="420" w:leftChars="0" w:hanging="420" w:firstLineChars="0"/>
        <w:rPr>
          <w:rFonts w:hint="eastAsia"/>
          <w:b/>
          <w:bCs/>
        </w:rPr>
      </w:pPr>
      <w:bookmarkStart w:id="0" w:name="_Toc517040279"/>
      <w:r>
        <w:rPr>
          <w:rFonts w:hint="eastAsia"/>
          <w:b/>
          <w:bCs/>
        </w:rPr>
        <w:t>数据资产管理平台</w:t>
      </w:r>
      <w:bookmarkEnd w:id="0"/>
      <w:r>
        <w:rPr>
          <w:rFonts w:hint="eastAsia"/>
          <w:b/>
          <w:bCs/>
        </w:rPr>
        <w:t>：管理数据资产</w:t>
      </w:r>
    </w:p>
    <w:p>
      <w:pPr>
        <w:bidi w:val="0"/>
        <w:rPr>
          <w:rFonts w:hint="eastAsia" w:ascii="仿宋" w:hAnsi="仿宋" w:eastAsia="仿宋" w:cs="仿宋"/>
        </w:rPr>
      </w:pPr>
      <w:r>
        <w:rPr>
          <w:rFonts w:hint="eastAsia" w:ascii="仿宋" w:hAnsi="仿宋" w:eastAsia="仿宋" w:cs="仿宋"/>
          <w:lang w:val="en-US" w:eastAsia="zh-CN"/>
        </w:rPr>
        <w:t>打造数据资源库，存储整合</w:t>
      </w:r>
      <w:r>
        <w:rPr>
          <w:rFonts w:hint="eastAsia" w:ascii="仿宋" w:hAnsi="仿宋" w:cs="仿宋"/>
          <w:lang w:val="en-US" w:eastAsia="zh-CN"/>
        </w:rPr>
        <w:t>环境质量数据库</w:t>
      </w:r>
      <w:r>
        <w:rPr>
          <w:rFonts w:hint="eastAsia" w:ascii="仿宋" w:hAnsi="仿宋" w:eastAsia="仿宋" w:cs="仿宋"/>
          <w:lang w:val="en-US" w:eastAsia="zh-CN"/>
        </w:rPr>
        <w:t>、</w:t>
      </w:r>
      <w:r>
        <w:rPr>
          <w:rFonts w:hint="eastAsia" w:ascii="仿宋" w:hAnsi="仿宋" w:cs="仿宋"/>
          <w:lang w:val="en-US" w:eastAsia="zh-CN"/>
        </w:rPr>
        <w:t>污染源数据库</w:t>
      </w:r>
      <w:r>
        <w:rPr>
          <w:rFonts w:hint="eastAsia" w:ascii="仿宋" w:hAnsi="仿宋" w:eastAsia="仿宋" w:cs="仿宋"/>
          <w:lang w:val="en-US" w:eastAsia="zh-CN"/>
        </w:rPr>
        <w:t>、</w:t>
      </w:r>
      <w:r>
        <w:rPr>
          <w:rFonts w:hint="eastAsia" w:ascii="仿宋" w:hAnsi="仿宋" w:cs="仿宋"/>
          <w:lang w:val="en-US" w:eastAsia="zh-CN"/>
        </w:rPr>
        <w:t>贵州省水利厅、贵州省税务局、贵州省住房和城乡建设厅</w:t>
      </w:r>
      <w:r>
        <w:rPr>
          <w:rFonts w:hint="eastAsia" w:ascii="仿宋" w:hAnsi="仿宋" w:eastAsia="仿宋" w:cs="仿宋"/>
          <w:lang w:val="en-US" w:eastAsia="zh-CN"/>
        </w:rPr>
        <w:t>等</w:t>
      </w:r>
      <w:r>
        <w:rPr>
          <w:rFonts w:hint="eastAsia"/>
        </w:rPr>
        <w:t>16大类，578个小类</w:t>
      </w:r>
      <w:r>
        <w:rPr>
          <w:rFonts w:hint="eastAsia" w:ascii="仿宋" w:hAnsi="仿宋" w:eastAsia="仿宋" w:cs="仿宋"/>
          <w:lang w:val="en-US" w:eastAsia="zh-CN"/>
        </w:rPr>
        <w:t>，2</w:t>
      </w:r>
      <w:r>
        <w:rPr>
          <w:rFonts w:hint="eastAsia" w:ascii="仿宋" w:hAnsi="仿宋" w:cs="仿宋"/>
          <w:lang w:val="en-US" w:eastAsia="zh-CN"/>
        </w:rPr>
        <w:t>亿多</w:t>
      </w:r>
      <w:r>
        <w:rPr>
          <w:rFonts w:hint="eastAsia" w:ascii="仿宋" w:hAnsi="仿宋" w:eastAsia="仿宋" w:cs="仿宋"/>
          <w:lang w:val="en-US" w:eastAsia="zh-CN"/>
        </w:rPr>
        <w:t>条数据</w:t>
      </w:r>
      <w:r>
        <w:rPr>
          <w:rFonts w:hint="eastAsia" w:ascii="仿宋" w:hAnsi="仿宋" w:eastAsia="仿宋" w:cs="仿宋"/>
          <w:lang w:eastAsia="zh-CN"/>
        </w:rPr>
        <w:t>，</w:t>
      </w:r>
      <w:r>
        <w:rPr>
          <w:rFonts w:hint="eastAsia" w:ascii="仿宋" w:hAnsi="仿宋" w:eastAsia="仿宋" w:cs="仿宋"/>
        </w:rPr>
        <w:t>实现“用数据说话、用数据决策、用数据管理、用数据创新”。</w:t>
      </w:r>
    </w:p>
    <w:p>
      <w:pPr>
        <w:numPr>
          <w:ilvl w:val="0"/>
          <w:numId w:val="2"/>
        </w:numPr>
        <w:bidi w:val="0"/>
        <w:ind w:left="420" w:leftChars="0" w:hanging="420" w:firstLineChars="0"/>
        <w:rPr>
          <w:rFonts w:hint="eastAsia"/>
          <w:b/>
          <w:bCs/>
        </w:rPr>
      </w:pPr>
      <w:bookmarkStart w:id="1" w:name="_Toc517040280"/>
      <w:r>
        <w:rPr>
          <w:rFonts w:hint="eastAsia"/>
          <w:b/>
          <w:bCs/>
        </w:rPr>
        <w:t>环境大数据分析平台</w:t>
      </w:r>
      <w:bookmarkEnd w:id="1"/>
      <w:r>
        <w:rPr>
          <w:rFonts w:hint="eastAsia"/>
          <w:b/>
          <w:bCs/>
        </w:rPr>
        <w:t>：提升资产价值</w:t>
      </w:r>
    </w:p>
    <w:p>
      <w:pPr>
        <w:bidi w:val="0"/>
        <w:rPr>
          <w:rFonts w:hint="eastAsia"/>
        </w:rPr>
      </w:pPr>
      <w:r>
        <w:rPr>
          <w:rFonts w:hint="eastAsia"/>
        </w:rPr>
        <w:t>针对环境管理业务数据、物联网数据特征，以及决策管理数据特征，搭建一套环境大数据分析平台，构建环境数据仓库，形成大数据分析挖掘能力，支持高速流式处理和海量批次处理，真正实现海量数据的实时分析挖掘和实时应用。成为全省环境管理数据处理大脑。</w:t>
      </w:r>
    </w:p>
    <w:p>
      <w:pPr>
        <w:numPr>
          <w:ilvl w:val="0"/>
          <w:numId w:val="2"/>
        </w:numPr>
        <w:bidi w:val="0"/>
        <w:ind w:left="420" w:leftChars="0" w:hanging="420" w:firstLineChars="0"/>
        <w:rPr>
          <w:rFonts w:hint="eastAsia"/>
          <w:b/>
          <w:bCs/>
        </w:rPr>
      </w:pPr>
      <w:bookmarkStart w:id="2" w:name="_Toc517040281"/>
      <w:r>
        <w:rPr>
          <w:rFonts w:hint="eastAsia"/>
          <w:b/>
          <w:bCs/>
        </w:rPr>
        <w:t>业务协同服务平台</w:t>
      </w:r>
      <w:bookmarkEnd w:id="2"/>
      <w:r>
        <w:rPr>
          <w:rFonts w:hint="eastAsia"/>
          <w:b/>
          <w:bCs/>
        </w:rPr>
        <w:t>：提取共性技术</w:t>
      </w:r>
    </w:p>
    <w:p>
      <w:pPr>
        <w:bidi w:val="0"/>
        <w:rPr>
          <w:rFonts w:hint="eastAsia"/>
        </w:rPr>
      </w:pPr>
      <w:r>
        <w:rPr>
          <w:rFonts w:hint="eastAsia"/>
        </w:rPr>
        <w:t>将环境管理信息化建设中的共性技术能力下沉，形成一套业务协同服务平台。为所有应用产品提供“统一一套数据，统一系统运营，统一信息化支撑”，降低后期信息化投资消耗，形成完整大平台。</w:t>
      </w:r>
    </w:p>
    <w:p>
      <w:pPr>
        <w:numPr>
          <w:ilvl w:val="0"/>
          <w:numId w:val="2"/>
        </w:numPr>
        <w:bidi w:val="0"/>
        <w:ind w:left="420" w:leftChars="0" w:hanging="420" w:firstLineChars="0"/>
        <w:rPr>
          <w:rFonts w:hint="eastAsia"/>
          <w:b/>
          <w:bCs/>
        </w:rPr>
      </w:pPr>
      <w:bookmarkStart w:id="3" w:name="_Toc517040282"/>
      <w:r>
        <w:rPr>
          <w:rFonts w:hint="eastAsia"/>
          <w:b/>
          <w:bCs/>
        </w:rPr>
        <w:t>数据开放服务平台</w:t>
      </w:r>
      <w:bookmarkEnd w:id="3"/>
      <w:r>
        <w:rPr>
          <w:rFonts w:hint="eastAsia"/>
          <w:b/>
          <w:bCs/>
        </w:rPr>
        <w:t>：开放数据和技术能力</w:t>
      </w:r>
    </w:p>
    <w:p>
      <w:pPr>
        <w:bidi w:val="0"/>
        <w:rPr>
          <w:rFonts w:hint="eastAsia"/>
        </w:rPr>
      </w:pPr>
      <w:r>
        <w:rPr>
          <w:rFonts w:hint="eastAsia"/>
        </w:rPr>
        <w:t>大数据平台保持开放性，提供开放的技术服务能力和数据服务能力，向上层应用提供快速、可靠、开放的智慧分析接口，使生态环境体系各个智慧化应用系统具备大数据智慧分析能力。</w:t>
      </w:r>
    </w:p>
    <w:p>
      <w:pPr>
        <w:numPr>
          <w:ilvl w:val="0"/>
          <w:numId w:val="2"/>
        </w:numPr>
        <w:bidi w:val="0"/>
        <w:ind w:left="420" w:leftChars="0" w:hanging="420" w:firstLineChars="0"/>
        <w:rPr>
          <w:rFonts w:hint="eastAsia"/>
          <w:b/>
          <w:bCs/>
        </w:rPr>
      </w:pPr>
      <w:bookmarkStart w:id="4" w:name="_Toc517040283"/>
      <w:r>
        <w:rPr>
          <w:rFonts w:hint="eastAsia"/>
          <w:b/>
          <w:bCs/>
        </w:rPr>
        <w:t>应用开放服务平台</w:t>
      </w:r>
      <w:bookmarkEnd w:id="4"/>
      <w:r>
        <w:rPr>
          <w:rFonts w:hint="eastAsia"/>
          <w:b/>
          <w:bCs/>
        </w:rPr>
        <w:t>：构建应用生态圈</w:t>
      </w:r>
    </w:p>
    <w:p>
      <w:pPr>
        <w:bidi w:val="0"/>
        <w:rPr>
          <w:rFonts w:hint="eastAsia"/>
          <w:lang w:val="en-US" w:eastAsia="zh-CN"/>
        </w:rPr>
      </w:pPr>
      <w:r>
        <w:rPr>
          <w:rFonts w:hint="eastAsia"/>
        </w:rPr>
        <w:t>应用开放服务平台为不同开发同队提供应用流水线，为新建的深度学习、大数据研判、综合分析等数据产品，以及业务应用系统提供数据支持和服务支撑。</w:t>
      </w:r>
    </w:p>
    <w:p>
      <w:pPr>
        <w:pStyle w:val="5"/>
        <w:numPr>
          <w:ilvl w:val="0"/>
          <w:numId w:val="1"/>
        </w:numPr>
        <w:bidi w:val="0"/>
        <w:rPr>
          <w:rFonts w:hint="eastAsia"/>
          <w:lang w:val="en-US" w:eastAsia="zh-CN"/>
        </w:rPr>
      </w:pPr>
      <w:r>
        <w:rPr>
          <w:rFonts w:hint="eastAsia"/>
          <w:lang w:val="en-US" w:eastAsia="zh-CN"/>
        </w:rPr>
        <w:t>主要建设内容</w:t>
      </w:r>
    </w:p>
    <w:p>
      <w:pPr>
        <w:numPr>
          <w:ilvl w:val="0"/>
          <w:numId w:val="3"/>
        </w:numPr>
        <w:snapToGrid w:val="0"/>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构建以“生态环境信息化”为核心的决策机制，实现</w:t>
      </w:r>
      <w:r>
        <w:rPr>
          <w:rFonts w:hint="eastAsia" w:ascii="仿宋" w:hAnsi="仿宋" w:cs="仿宋"/>
          <w:b/>
          <w:color w:val="000000" w:themeColor="text1"/>
          <w:sz w:val="28"/>
          <w:szCs w:val="28"/>
          <w:lang w:val="en-US" w:eastAsia="zh-CN"/>
          <w14:textFill>
            <w14:solidFill>
              <w14:schemeClr w14:val="tx1"/>
            </w14:solidFill>
          </w14:textFill>
        </w:rPr>
        <w:t>环境</w:t>
      </w:r>
      <w:r>
        <w:rPr>
          <w:rFonts w:hint="eastAsia" w:ascii="仿宋" w:hAnsi="仿宋" w:eastAsia="仿宋" w:cs="仿宋"/>
          <w:b/>
          <w:color w:val="000000" w:themeColor="text1"/>
          <w:sz w:val="28"/>
          <w:szCs w:val="28"/>
          <w14:textFill>
            <w14:solidFill>
              <w14:schemeClr w14:val="tx1"/>
            </w14:solidFill>
          </w14:textFill>
        </w:rPr>
        <w:t>监管的主动化、精确化和智能化。</w:t>
      </w:r>
    </w:p>
    <w:p>
      <w:pPr>
        <w:bidi w:val="0"/>
        <w:spacing w:after="0" w:line="360" w:lineRule="auto"/>
        <w:ind w:firstLine="560" w:firstLineChars="200"/>
        <w:jc w:val="left"/>
        <w:rPr>
          <w:rFonts w:hint="eastAsia" w:eastAsia="仿宋" w:cs="Times New Roman"/>
          <w:kern w:val="0"/>
          <w:sz w:val="28"/>
          <w:lang w:val="en-US" w:eastAsia="zh-CN"/>
        </w:rPr>
      </w:pPr>
      <w:r>
        <w:rPr>
          <w:rFonts w:hint="eastAsia"/>
          <w:lang w:val="en-US" w:eastAsia="zh-CN"/>
        </w:rPr>
        <w:t>贵州省生态环境大数据中心</w:t>
      </w:r>
      <w:r>
        <w:rPr>
          <w:rFonts w:hint="eastAsia"/>
          <w:lang w:val="en-US" w:eastAsia="en-US"/>
        </w:rPr>
        <w:t>以大数据挖掘、人工智能技术</w:t>
      </w:r>
      <w:r>
        <w:rPr>
          <w:rFonts w:hint="eastAsia"/>
          <w:lang w:val="en-US" w:eastAsia="zh-CN"/>
        </w:rPr>
        <w:t>等</w:t>
      </w:r>
      <w:r>
        <w:rPr>
          <w:rFonts w:hint="eastAsia"/>
          <w:lang w:val="en-US" w:eastAsia="en-US"/>
        </w:rPr>
        <w:t>为径，建立</w:t>
      </w:r>
      <w:r>
        <w:rPr>
          <w:rFonts w:hint="eastAsia"/>
          <w:lang w:val="en-US" w:eastAsia="zh-CN"/>
        </w:rPr>
        <w:t>全省生态环境</w:t>
      </w:r>
      <w:r>
        <w:rPr>
          <w:rFonts w:hint="eastAsia"/>
          <w:lang w:val="en-US" w:eastAsia="en-US"/>
        </w:rPr>
        <w:t>智能监管数据分析及决策模型，将</w:t>
      </w:r>
      <w:r>
        <w:rPr>
          <w:rFonts w:hint="eastAsia"/>
          <w:lang w:val="en-US" w:eastAsia="zh-CN"/>
        </w:rPr>
        <w:t>水环境监测数据、大气环境监测数据，污染源监测数据，建设项目、移动执法、排污许可、风险源、危险废物</w:t>
      </w:r>
      <w:r>
        <w:rPr>
          <w:rFonts w:hint="eastAsia"/>
          <w:lang w:val="en-US" w:eastAsia="en-US"/>
        </w:rPr>
        <w:t>等相关</w:t>
      </w:r>
      <w:r>
        <w:rPr>
          <w:rFonts w:hint="eastAsia"/>
          <w:lang w:val="en-US" w:eastAsia="zh-CN"/>
        </w:rPr>
        <w:t>业务数据</w:t>
      </w:r>
      <w:r>
        <w:rPr>
          <w:rFonts w:hint="eastAsia" w:eastAsia="仿宋" w:cs="Times New Roman"/>
          <w:kern w:val="0"/>
          <w:sz w:val="28"/>
          <w:lang w:val="en-US" w:eastAsia="zh-CN"/>
        </w:rPr>
        <w:t>进行数据清洗</w:t>
      </w:r>
      <w:r>
        <w:rPr>
          <w:rFonts w:hint="eastAsia" w:cs="Times New Roman"/>
          <w:kern w:val="0"/>
          <w:sz w:val="28"/>
          <w:lang w:val="en-US" w:eastAsia="zh-CN"/>
        </w:rPr>
        <w:t>、</w:t>
      </w:r>
      <w:r>
        <w:rPr>
          <w:rFonts w:hint="eastAsia" w:eastAsia="仿宋" w:cs="Times New Roman"/>
          <w:kern w:val="0"/>
          <w:sz w:val="28"/>
          <w:lang w:val="en-US" w:eastAsia="zh-CN"/>
        </w:rPr>
        <w:t>整合汇聚</w:t>
      </w:r>
      <w:r>
        <w:rPr>
          <w:rFonts w:hint="eastAsia"/>
          <w:lang w:val="en-US" w:eastAsia="en-US"/>
        </w:rPr>
        <w:t>，</w:t>
      </w:r>
      <w:r>
        <w:rPr>
          <w:rFonts w:hint="eastAsia" w:eastAsia="仿宋" w:cs="Times New Roman"/>
          <w:kern w:val="0"/>
          <w:sz w:val="28"/>
          <w:lang w:val="en-US" w:eastAsia="zh-CN"/>
        </w:rPr>
        <w:t>从各业务维度探寻环境管理潜在</w:t>
      </w:r>
      <w:r>
        <w:rPr>
          <w:rFonts w:hint="eastAsia" w:cs="Times New Roman"/>
          <w:kern w:val="0"/>
          <w:sz w:val="28"/>
          <w:lang w:val="en-US" w:eastAsia="zh-CN"/>
        </w:rPr>
        <w:t>的</w:t>
      </w:r>
      <w:r>
        <w:rPr>
          <w:rFonts w:hint="eastAsia" w:eastAsia="仿宋" w:cs="Times New Roman"/>
          <w:kern w:val="0"/>
          <w:sz w:val="28"/>
          <w:lang w:val="en-US" w:eastAsia="zh-CN"/>
        </w:rPr>
        <w:t>风险问题</w:t>
      </w:r>
      <w:r>
        <w:rPr>
          <w:rFonts w:hint="eastAsia" w:cs="Times New Roman"/>
          <w:kern w:val="0"/>
          <w:sz w:val="28"/>
          <w:lang w:val="en-US" w:eastAsia="zh-CN"/>
        </w:rPr>
        <w:t>，</w:t>
      </w:r>
      <w:r>
        <w:rPr>
          <w:rFonts w:hint="eastAsia"/>
          <w:lang w:val="en-US" w:eastAsia="en-US"/>
        </w:rPr>
        <w:t>动态分析</w:t>
      </w:r>
      <w:r>
        <w:rPr>
          <w:rFonts w:hint="eastAsia"/>
          <w:lang w:val="en-US" w:eastAsia="zh-CN"/>
        </w:rPr>
        <w:t>数据</w:t>
      </w:r>
      <w:r>
        <w:rPr>
          <w:rFonts w:hint="eastAsia"/>
          <w:lang w:val="en-US" w:eastAsia="en-US"/>
        </w:rPr>
        <w:t>时空特征，预测</w:t>
      </w:r>
      <w:r>
        <w:rPr>
          <w:rFonts w:hint="eastAsia"/>
          <w:lang w:val="en-US" w:eastAsia="zh-CN"/>
        </w:rPr>
        <w:t>超标数据</w:t>
      </w:r>
      <w:r>
        <w:rPr>
          <w:rFonts w:hint="eastAsia"/>
          <w:lang w:val="en-US" w:eastAsia="en-US"/>
        </w:rPr>
        <w:t>演变过程及趋势，智能研判</w:t>
      </w:r>
      <w:r>
        <w:rPr>
          <w:rFonts w:hint="eastAsia"/>
          <w:lang w:val="en-US" w:eastAsia="zh-CN"/>
        </w:rPr>
        <w:t>超标</w:t>
      </w:r>
      <w:r>
        <w:rPr>
          <w:rFonts w:hint="eastAsia"/>
          <w:lang w:val="en-US" w:eastAsia="en-US"/>
        </w:rPr>
        <w:t>状况，创新主动化监管模式。</w:t>
      </w:r>
      <w:r>
        <w:rPr>
          <w:rFonts w:hint="eastAsia" w:eastAsia="仿宋" w:cs="Times New Roman"/>
          <w:kern w:val="0"/>
          <w:sz w:val="28"/>
          <w:lang w:val="en-US" w:eastAsia="zh-CN"/>
        </w:rPr>
        <w:t>为上层应用提供最准确、最有价值、最具说服力、最直观的决策信息，助力日常环境业务管理与领导分析决策。</w:t>
      </w:r>
    </w:p>
    <w:p>
      <w:pPr>
        <w:numPr>
          <w:ilvl w:val="0"/>
          <w:numId w:val="3"/>
        </w:numPr>
        <w:snapToGrid w:val="0"/>
        <w:spacing w:line="360" w:lineRule="auto"/>
        <w:ind w:firstLine="562" w:firstLineChars="20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构建数据能力和应用开放平台，提供开放的技术服务能力和数据服务能力</w:t>
      </w:r>
    </w:p>
    <w:p>
      <w:pPr>
        <w:numPr>
          <w:ilvl w:val="0"/>
          <w:numId w:val="0"/>
        </w:numPr>
        <w:bidi w:val="0"/>
        <w:ind w:leftChars="0" w:firstLine="560" w:firstLineChars="200"/>
        <w:rPr>
          <w:rFonts w:hint="default" w:eastAsia="仿宋"/>
          <w:lang w:val="en-US" w:eastAsia="zh-CN"/>
        </w:rPr>
      </w:pPr>
      <w:r>
        <w:rPr>
          <w:rFonts w:hint="eastAsia"/>
          <w:lang w:val="en-US" w:eastAsia="zh-CN"/>
        </w:rPr>
        <w:t>贵州省生态环境大数据中心采用封装公用技术组件，构建一套环境业务协同平台，集成环境质量监测数据管理系统、空气自动站联网平台、水质自动站联网平台、环境监测实验室信息管理系统、贵州省中心城市环境空气质量预报及发布平台、污染源监督性监测系统数据，实现数据整合共享，并建立应用门户，将各项应用系统集成至应用门户，统一展示，统一管理，用户可对进行</w:t>
      </w:r>
      <w:r>
        <w:rPr>
          <w:rFonts w:hint="default"/>
          <w:lang w:val="en-US" w:eastAsia="zh-CN"/>
        </w:rPr>
        <w:t>应用的统一维护管理</w:t>
      </w:r>
      <w:r>
        <w:rPr>
          <w:rFonts w:hint="eastAsia"/>
          <w:lang w:val="en-US" w:eastAsia="zh-CN"/>
        </w:rPr>
        <w:t>，实现一个账号可以访问多个业务系统。</w:t>
      </w:r>
    </w:p>
    <w:p>
      <w:pPr>
        <w:numPr>
          <w:ilvl w:val="0"/>
          <w:numId w:val="3"/>
        </w:numPr>
        <w:snapToGrid w:val="0"/>
        <w:spacing w:line="360" w:lineRule="auto"/>
        <w:ind w:firstLine="562" w:firstLineChars="200"/>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构建“智慧环保”的</w:t>
      </w:r>
      <w:r>
        <w:rPr>
          <w:rFonts w:hint="default" w:ascii="仿宋" w:hAnsi="仿宋" w:eastAsia="仿宋" w:cs="仿宋"/>
          <w:b/>
          <w:color w:val="000000" w:themeColor="text1"/>
          <w:sz w:val="28"/>
          <w:szCs w:val="28"/>
          <w:lang w:val="en-US" w:eastAsia="zh-CN"/>
          <w14:textFill>
            <w14:solidFill>
              <w14:schemeClr w14:val="tx1"/>
            </w14:solidFill>
          </w14:textFill>
        </w:rPr>
        <w:t>生态环境大数据管理驾驶舱</w:t>
      </w:r>
      <w:r>
        <w:rPr>
          <w:rFonts w:hint="eastAsia" w:ascii="仿宋" w:hAnsi="仿宋" w:eastAsia="仿宋" w:cs="仿宋"/>
          <w:b/>
          <w:color w:val="000000" w:themeColor="text1"/>
          <w:sz w:val="28"/>
          <w:szCs w:val="28"/>
          <w:lang w:val="en-US" w:eastAsia="zh-CN"/>
          <w14:textFill>
            <w14:solidFill>
              <w14:schemeClr w14:val="tx1"/>
            </w14:solidFill>
          </w14:textFill>
        </w:rPr>
        <w:t>，为决策提供实时服务</w:t>
      </w:r>
    </w:p>
    <w:p>
      <w:pPr>
        <w:bidi w:val="0"/>
        <w:rPr>
          <w:rFonts w:hint="default"/>
          <w:lang w:val="en-US" w:eastAsia="zh-CN"/>
        </w:rPr>
      </w:pPr>
      <w:r>
        <w:rPr>
          <w:rFonts w:hint="default"/>
          <w:lang w:val="en-US" w:eastAsia="zh-CN"/>
        </w:rPr>
        <w:t>生态环境大数据管理驾驶舱汇聚全省环境质量、污染源自动监控、环境应急、环境执法、环评审批等生态环境数据，联通省、市两级生态环境数据，完善生态环境大数据领导驾驶舱，将水、气等环境质量、污染源监管信息、环境风险源管理、建设项目审批等生态环境数据通过整理、分析后以可视化的方式进行动态展现</w:t>
      </w:r>
      <w:r>
        <w:rPr>
          <w:rFonts w:hint="eastAsia"/>
          <w:lang w:val="en-US" w:eastAsia="zh-CN"/>
        </w:rPr>
        <w:t>，</w:t>
      </w:r>
      <w:r>
        <w:rPr>
          <w:rFonts w:hint="default"/>
          <w:lang w:val="en-US" w:eastAsia="zh-CN"/>
        </w:rPr>
        <w:t>为管理者提供环境管理业务数据直观展示和大数据分析结果的呈现，提高贵州省环保业务综合管理与分析决策能力。通过整合所有环境信息和信息化资源，实现贵州省环保业务一体化和省市两级信息化建设的全览。</w:t>
      </w:r>
    </w:p>
    <w:p>
      <w:pPr>
        <w:pStyle w:val="4"/>
        <w:bidi w:val="0"/>
      </w:pPr>
      <w:r>
        <w:t>（ 二 ） 实施效果</w:t>
      </w:r>
    </w:p>
    <w:p>
      <w:pPr>
        <w:bidi w:val="0"/>
        <w:rPr>
          <w:rFonts w:hint="eastAsia" w:ascii="仿宋" w:hAnsi="仿宋" w:eastAsia="仿宋" w:cs="仿宋"/>
          <w:b/>
          <w:bCs/>
          <w:lang w:val="en-US" w:eastAsia="zh-CN"/>
        </w:rPr>
      </w:pPr>
      <w:r>
        <w:rPr>
          <w:rFonts w:hint="eastAsia" w:ascii="仿宋" w:hAnsi="仿宋" w:eastAsia="仿宋" w:cs="仿宋"/>
          <w:b/>
          <w:bCs/>
          <w:lang w:val="en-US" w:eastAsia="zh-CN"/>
        </w:rPr>
        <w:t>（</w:t>
      </w:r>
      <w:r>
        <w:rPr>
          <w:rFonts w:hint="eastAsia" w:ascii="仿宋" w:hAnsi="仿宋" w:cs="仿宋"/>
          <w:b/>
          <w:bCs/>
          <w:lang w:val="en-US" w:eastAsia="zh-CN"/>
        </w:rPr>
        <w:t>1</w:t>
      </w:r>
      <w:r>
        <w:rPr>
          <w:rFonts w:hint="eastAsia" w:ascii="仿宋" w:hAnsi="仿宋" w:eastAsia="仿宋" w:cs="仿宋"/>
          <w:b/>
          <w:bCs/>
          <w:lang w:val="en-US" w:eastAsia="zh-CN"/>
        </w:rPr>
        <w:t>）制定标准</w:t>
      </w:r>
      <w:r>
        <w:rPr>
          <w:rFonts w:hint="eastAsia" w:ascii="仿宋" w:hAnsi="仿宋" w:cs="仿宋"/>
          <w:b/>
          <w:bCs/>
          <w:lang w:val="en-US" w:eastAsia="zh-CN"/>
        </w:rPr>
        <w:t>规范</w:t>
      </w:r>
      <w:r>
        <w:rPr>
          <w:rFonts w:hint="eastAsia" w:ascii="仿宋" w:hAnsi="仿宋" w:eastAsia="仿宋" w:cs="仿宋"/>
          <w:b/>
          <w:bCs/>
          <w:lang w:val="en-US" w:eastAsia="zh-CN"/>
        </w:rPr>
        <w:t>，实现全厅‘一套数’</w:t>
      </w:r>
    </w:p>
    <w:p>
      <w:pPr>
        <w:bidi w:val="0"/>
        <w:rPr>
          <w:rFonts w:hint="eastAsia"/>
        </w:rPr>
      </w:pPr>
      <w:r>
        <w:rPr>
          <w:rFonts w:hint="eastAsia"/>
        </w:rPr>
        <w:t>整个项目</w:t>
      </w:r>
      <w:r>
        <w:rPr>
          <w:rFonts w:hint="eastAsia"/>
          <w:lang w:val="en-US" w:eastAsia="zh-CN"/>
        </w:rPr>
        <w:t>通过对10多个</w:t>
      </w:r>
      <w:r>
        <w:rPr>
          <w:rFonts w:hint="eastAsia"/>
        </w:rPr>
        <w:t>核心业务系统梳理，同时参考了12个国家标准、20个行业标准、6个地方标准，输出数据元标准3000多条，代码集标准1000多条，实现“一切业务数据化，一切数据标准化”</w:t>
      </w:r>
      <w:r>
        <w:rPr>
          <w:rFonts w:hint="eastAsia"/>
          <w:lang w:eastAsia="zh-CN"/>
        </w:rPr>
        <w:t>。</w:t>
      </w:r>
      <w:r>
        <w:rPr>
          <w:rFonts w:hint="eastAsia"/>
        </w:rPr>
        <w:t>目前该标准已支撑多个业务系统的数据库表的创建，为全厅实现一套数，提供了统一的标准规范。</w:t>
      </w:r>
    </w:p>
    <w:p>
      <w:pPr>
        <w:bidi w:val="0"/>
        <w:rPr>
          <w:rFonts w:hint="eastAsia" w:ascii="仿宋" w:hAnsi="仿宋" w:eastAsia="仿宋" w:cs="仿宋"/>
          <w:b/>
          <w:bCs/>
        </w:rPr>
      </w:pPr>
      <w:r>
        <w:rPr>
          <w:rFonts w:hint="eastAsia" w:ascii="仿宋" w:hAnsi="仿宋" w:eastAsia="仿宋" w:cs="仿宋"/>
          <w:b/>
          <w:bCs/>
        </w:rPr>
        <w:t>（</w:t>
      </w:r>
      <w:r>
        <w:rPr>
          <w:rFonts w:hint="eastAsia" w:ascii="仿宋" w:hAnsi="仿宋" w:cs="仿宋"/>
          <w:b/>
          <w:bCs/>
          <w:lang w:val="en-US" w:eastAsia="zh-CN"/>
        </w:rPr>
        <w:t>2</w:t>
      </w:r>
      <w:r>
        <w:rPr>
          <w:rFonts w:hint="eastAsia" w:ascii="仿宋" w:hAnsi="仿宋" w:eastAsia="仿宋" w:cs="仿宋"/>
          <w:b/>
          <w:bCs/>
        </w:rPr>
        <w:t>）数据汇聚，打破信息孤岛</w:t>
      </w:r>
    </w:p>
    <w:p>
      <w:pPr>
        <w:bidi w:val="0"/>
        <w:rPr>
          <w:rFonts w:hint="eastAsia"/>
        </w:rPr>
      </w:pPr>
      <w:r>
        <w:rPr>
          <w:rFonts w:hint="eastAsia"/>
        </w:rPr>
        <w:t>基于统一的标准规范，汇聚16大类，578个小类，超</w:t>
      </w:r>
      <w:r>
        <w:rPr>
          <w:rFonts w:hint="eastAsia"/>
          <w:lang w:val="en-US" w:eastAsia="zh-CN"/>
        </w:rPr>
        <w:t>2</w:t>
      </w:r>
      <w:r>
        <w:rPr>
          <w:rFonts w:hint="eastAsia"/>
        </w:rPr>
        <w:t>亿条生态环境管理数据，为多部门提供多层次的数据服务，为生态环境大数据应用奠定坚实基础。实现同一平台的管理、分析和研判，真正做到“让数据说话”，为</w:t>
      </w:r>
      <w:r>
        <w:rPr>
          <w:rFonts w:hint="eastAsia"/>
          <w:lang w:val="en-US" w:eastAsia="zh-CN"/>
        </w:rPr>
        <w:t>环境</w:t>
      </w:r>
      <w:r>
        <w:rPr>
          <w:rFonts w:hint="eastAsia"/>
        </w:rPr>
        <w:t>管控提供有效数据支撑，帮助监管部门高效分析和研判企业存在的环境问题。</w:t>
      </w:r>
    </w:p>
    <w:p>
      <w:pPr>
        <w:bidi w:val="0"/>
        <w:rPr>
          <w:rFonts w:hint="eastAsia" w:ascii="仿宋" w:hAnsi="仿宋" w:eastAsia="仿宋" w:cs="仿宋"/>
          <w:b/>
          <w:bCs/>
        </w:rPr>
      </w:pPr>
      <w:r>
        <w:rPr>
          <w:rFonts w:hint="eastAsia" w:ascii="仿宋" w:hAnsi="仿宋" w:eastAsia="仿宋" w:cs="仿宋"/>
          <w:b/>
          <w:bCs/>
        </w:rPr>
        <w:t>（</w:t>
      </w:r>
      <w:r>
        <w:rPr>
          <w:rFonts w:hint="eastAsia" w:ascii="仿宋" w:hAnsi="仿宋" w:cs="仿宋"/>
          <w:b/>
          <w:bCs/>
          <w:lang w:val="en-US" w:eastAsia="zh-CN"/>
        </w:rPr>
        <w:t>3</w:t>
      </w:r>
      <w:r>
        <w:rPr>
          <w:rFonts w:hint="eastAsia" w:ascii="仿宋" w:hAnsi="仿宋" w:eastAsia="仿宋" w:cs="仿宋"/>
          <w:b/>
          <w:bCs/>
        </w:rPr>
        <w:t>）</w:t>
      </w:r>
      <w:r>
        <w:rPr>
          <w:rFonts w:hint="eastAsia" w:ascii="仿宋" w:hAnsi="仿宋" w:cs="仿宋"/>
          <w:b/>
          <w:bCs/>
          <w:lang w:val="en-US" w:eastAsia="zh-CN"/>
        </w:rPr>
        <w:t>空气质量‘一张图’监管</w:t>
      </w:r>
      <w:r>
        <w:rPr>
          <w:rFonts w:hint="eastAsia" w:ascii="仿宋" w:hAnsi="仿宋" w:eastAsia="仿宋" w:cs="仿宋"/>
          <w:b/>
          <w:bCs/>
        </w:rPr>
        <w:t>，助力蓝天保卫战</w:t>
      </w:r>
    </w:p>
    <w:p>
      <w:pPr>
        <w:bidi w:val="0"/>
        <w:rPr>
          <w:rFonts w:hint="eastAsia"/>
        </w:rPr>
      </w:pPr>
      <w:r>
        <w:rPr>
          <w:rFonts w:hint="eastAsia"/>
        </w:rPr>
        <w:t>构建空气质量‘一张图’，实时查看全省9个中心城市、201个空气站点监测情况，有效实施网格排查、精准削减、精细管控，在全年365天中，优良天数达2</w:t>
      </w:r>
      <w:r>
        <w:rPr>
          <w:rFonts w:hint="eastAsia"/>
          <w:lang w:val="en-US" w:eastAsia="zh-CN"/>
        </w:rPr>
        <w:t>78</w:t>
      </w:r>
      <w:r>
        <w:rPr>
          <w:rFonts w:hint="eastAsia"/>
        </w:rPr>
        <w:t>天，为天空持续加蓝。</w:t>
      </w:r>
    </w:p>
    <w:p>
      <w:pPr>
        <w:bidi w:val="0"/>
        <w:rPr>
          <w:rFonts w:hint="eastAsia"/>
          <w:b/>
          <w:bCs/>
          <w:lang w:val="en-US" w:eastAsia="zh-CN"/>
        </w:rPr>
      </w:pPr>
      <w:r>
        <w:rPr>
          <w:rFonts w:hint="eastAsia"/>
          <w:b/>
          <w:bCs/>
          <w:lang w:val="en-US" w:eastAsia="zh-CN"/>
        </w:rPr>
        <w:t>（4）水环境要素一图统管，为碧水保卫战提供数据支撑</w:t>
      </w:r>
    </w:p>
    <w:p>
      <w:pPr>
        <w:bidi w:val="0"/>
        <w:rPr>
          <w:rFonts w:hint="eastAsia"/>
          <w:lang w:eastAsia="zh-CN"/>
        </w:rPr>
      </w:pPr>
      <w:r>
        <w:rPr>
          <w:rFonts w:hint="eastAsia"/>
          <w:lang w:val="en-US" w:eastAsia="zh-CN"/>
        </w:rPr>
        <w:t>结合GIS、图、表等形式可视化展现全省水环境要素，实现对全省地表水119个国控断面、247个省控断面，地下水48个国控监测点、323个省控监测点，八大流域等环境</w:t>
      </w:r>
      <w:r>
        <w:rPr>
          <w:rFonts w:hint="eastAsia"/>
        </w:rPr>
        <w:t>管理进行实时监测</w:t>
      </w:r>
      <w:r>
        <w:rPr>
          <w:rFonts w:hint="eastAsia"/>
          <w:lang w:val="en-US" w:eastAsia="zh-CN"/>
        </w:rPr>
        <w:t>与综合分析</w:t>
      </w:r>
      <w:r>
        <w:rPr>
          <w:rFonts w:hint="eastAsia"/>
        </w:rPr>
        <w:t>，</w:t>
      </w:r>
      <w:r>
        <w:rPr>
          <w:rFonts w:hint="eastAsia"/>
          <w:lang w:val="en-US" w:eastAsia="zh-CN"/>
        </w:rPr>
        <w:t>有效</w:t>
      </w:r>
      <w:r>
        <w:rPr>
          <w:rFonts w:hint="eastAsia"/>
        </w:rPr>
        <w:t>提高</w:t>
      </w:r>
      <w:r>
        <w:rPr>
          <w:rFonts w:hint="eastAsia"/>
          <w:lang w:val="en-US" w:eastAsia="zh-CN"/>
        </w:rPr>
        <w:t>环境管理部门</w:t>
      </w:r>
      <w:r>
        <w:rPr>
          <w:rFonts w:hint="eastAsia"/>
        </w:rPr>
        <w:t>对</w:t>
      </w:r>
      <w:r>
        <w:rPr>
          <w:rFonts w:hint="eastAsia"/>
          <w:lang w:val="en-US" w:eastAsia="zh-CN"/>
        </w:rPr>
        <w:t>水</w:t>
      </w:r>
      <w:r>
        <w:rPr>
          <w:rFonts w:hint="eastAsia"/>
        </w:rPr>
        <w:t>环境进行保护、监管的效率和水平</w:t>
      </w:r>
      <w:r>
        <w:rPr>
          <w:rFonts w:hint="eastAsia"/>
          <w:lang w:eastAsia="zh-CN"/>
        </w:rPr>
        <w:t>。</w:t>
      </w:r>
    </w:p>
    <w:p>
      <w:pPr>
        <w:bidi w:val="0"/>
        <w:rPr>
          <w:rFonts w:hint="eastAsia"/>
          <w:b/>
          <w:bCs/>
          <w:lang w:val="en-US" w:eastAsia="zh-CN"/>
        </w:rPr>
      </w:pPr>
      <w:r>
        <w:rPr>
          <w:rFonts w:hint="eastAsia"/>
          <w:b/>
          <w:bCs/>
          <w:lang w:val="en-US" w:eastAsia="zh-CN"/>
        </w:rPr>
        <w:t>（5）数据共享，实现资源最大化利用</w:t>
      </w:r>
    </w:p>
    <w:p>
      <w:pPr>
        <w:bidi w:val="0"/>
      </w:pPr>
      <w:r>
        <w:rPr>
          <w:rFonts w:hint="eastAsia"/>
          <w:lang w:val="en-US" w:eastAsia="zh-CN"/>
        </w:rPr>
        <w:t>通过省级政务数据共享平台，目前已向水利厅、税务局、住建厅等体系外的单位共享数据2600多万数据，向贵阳市生态环境局、安顺市生态环境局等共享数据约1222多万条数据。</w:t>
      </w:r>
    </w:p>
    <w:p>
      <w:pPr>
        <w:pStyle w:val="3"/>
        <w:bidi w:val="0"/>
        <w:rPr>
          <w:rFonts w:ascii="宋体" w:hAnsi="宋体" w:eastAsia="宋体" w:cs="宋体"/>
          <w:sz w:val="33"/>
          <w:szCs w:val="33"/>
        </w:rPr>
      </w:pPr>
      <w:r>
        <w:t>三 、案例创新点</w:t>
      </w:r>
    </w:p>
    <w:p>
      <w:pPr>
        <w:pStyle w:val="4"/>
        <w:bidi w:val="0"/>
      </w:pPr>
      <w:r>
        <w:t>（ 一 ） 案例实施的创新点</w:t>
      </w:r>
    </w:p>
    <w:p>
      <w:pPr>
        <w:pStyle w:val="5"/>
        <w:numPr>
          <w:ilvl w:val="0"/>
          <w:numId w:val="0"/>
        </w:numPr>
        <w:bidi w:val="0"/>
        <w:ind w:leftChars="0"/>
        <w:rPr>
          <w:rFonts w:hint="default"/>
          <w:lang w:val="en-US" w:eastAsia="zh-CN"/>
        </w:rPr>
      </w:pPr>
      <w:r>
        <w:rPr>
          <w:rFonts w:hint="default"/>
          <w:lang w:val="en-US" w:eastAsia="zh-CN"/>
        </w:rPr>
        <w:t>1.创新</w:t>
      </w:r>
      <w:r>
        <w:rPr>
          <w:rFonts w:hint="eastAsia"/>
          <w:lang w:val="en-US" w:eastAsia="zh-CN"/>
        </w:rPr>
        <w:t>技术引领</w:t>
      </w:r>
      <w:r>
        <w:rPr>
          <w:rFonts w:hint="default"/>
          <w:lang w:val="en-US" w:eastAsia="zh-CN"/>
        </w:rPr>
        <w:t>，形成生态环境业务“大系统”</w:t>
      </w:r>
    </w:p>
    <w:p>
      <w:pPr>
        <w:bidi w:val="0"/>
        <w:rPr>
          <w:rFonts w:hint="default"/>
          <w:lang w:val="en-US" w:eastAsia="zh-CN"/>
        </w:rPr>
      </w:pPr>
      <w:r>
        <w:rPr>
          <w:rFonts w:hint="eastAsia" w:ascii="仿宋" w:hAnsi="仿宋" w:cs="仿宋"/>
          <w:sz w:val="28"/>
          <w:szCs w:val="28"/>
          <w:lang w:val="en-US" w:eastAsia="zh-CN"/>
        </w:rPr>
        <w:t>以</w:t>
      </w:r>
      <w:r>
        <w:rPr>
          <w:rFonts w:hint="eastAsia" w:ascii="仿宋" w:hAnsi="仿宋" w:eastAsia="仿宋" w:cs="仿宋"/>
          <w:sz w:val="28"/>
          <w:szCs w:val="28"/>
        </w:rPr>
        <w:t>“微服务”</w:t>
      </w:r>
      <w:r>
        <w:rPr>
          <w:rFonts w:hint="eastAsia" w:ascii="仿宋" w:hAnsi="仿宋" w:cs="仿宋"/>
          <w:sz w:val="28"/>
          <w:szCs w:val="28"/>
          <w:lang w:val="en-US" w:eastAsia="zh-CN"/>
        </w:rPr>
        <w:t>为</w:t>
      </w:r>
      <w:r>
        <w:rPr>
          <w:rFonts w:hint="eastAsia" w:ascii="仿宋" w:hAnsi="仿宋" w:eastAsia="仿宋" w:cs="仿宋"/>
          <w:sz w:val="28"/>
          <w:szCs w:val="28"/>
        </w:rPr>
        <w:t>底座，“三库一中心+多业务系统”</w:t>
      </w:r>
      <w:r>
        <w:rPr>
          <w:rFonts w:hint="eastAsia" w:ascii="仿宋" w:hAnsi="仿宋" w:cs="仿宋"/>
          <w:sz w:val="28"/>
          <w:szCs w:val="28"/>
          <w:lang w:val="en-US" w:eastAsia="zh-CN"/>
        </w:rPr>
        <w:t>为</w:t>
      </w:r>
      <w:r>
        <w:rPr>
          <w:rFonts w:hint="eastAsia" w:ascii="仿宋" w:hAnsi="仿宋" w:eastAsia="仿宋" w:cs="仿宋"/>
          <w:sz w:val="28"/>
          <w:szCs w:val="28"/>
        </w:rPr>
        <w:t>总体架构，建立</w:t>
      </w:r>
      <w:r>
        <w:rPr>
          <w:rFonts w:hint="eastAsia" w:ascii="仿宋" w:hAnsi="仿宋" w:cs="仿宋"/>
          <w:sz w:val="28"/>
          <w:szCs w:val="28"/>
          <w:lang w:val="en-US" w:eastAsia="zh-CN"/>
        </w:rPr>
        <w:t>生态环境大数据中心</w:t>
      </w:r>
      <w:r>
        <w:rPr>
          <w:rFonts w:hint="eastAsia" w:ascii="仿宋" w:hAnsi="仿宋" w:eastAsia="仿宋" w:cs="仿宋"/>
          <w:sz w:val="28"/>
          <w:szCs w:val="28"/>
        </w:rPr>
        <w:t>，</w:t>
      </w:r>
      <w:r>
        <w:rPr>
          <w:rFonts w:hint="eastAsia" w:ascii="仿宋" w:hAnsi="仿宋" w:cs="仿宋"/>
          <w:sz w:val="28"/>
          <w:szCs w:val="28"/>
          <w:lang w:val="en-US" w:eastAsia="zh-CN"/>
        </w:rPr>
        <w:t>实现</w:t>
      </w:r>
      <w:r>
        <w:rPr>
          <w:rFonts w:hint="eastAsia" w:ascii="仿宋" w:hAnsi="仿宋" w:eastAsia="仿宋" w:cs="仿宋"/>
          <w:sz w:val="28"/>
          <w:szCs w:val="28"/>
        </w:rPr>
        <w:t>流域环境管理、大气污染总量管理、土壤环境管理、固体废物管理、“三线一单”数据应用管理、环境应急智能感知分析、生态环境执法办案宝、核与辐射环境管理等业务，构建覆盖生态环境管理全要素和环境监管闭环为主体的智能化生态环境大数据体系</w:t>
      </w:r>
      <w:r>
        <w:rPr>
          <w:rFonts w:hint="eastAsia" w:ascii="仿宋" w:hAnsi="仿宋" w:cs="仿宋"/>
          <w:sz w:val="28"/>
          <w:szCs w:val="28"/>
          <w:lang w:eastAsia="zh-CN"/>
        </w:rPr>
        <w:t>，</w:t>
      </w:r>
      <w:r>
        <w:rPr>
          <w:rFonts w:hint="default"/>
          <w:lang w:val="en-US" w:eastAsia="zh-CN"/>
        </w:rPr>
        <w:t>推进生态环境领域的发展提供标准化和规范化支撑。</w:t>
      </w:r>
    </w:p>
    <w:p>
      <w:pPr>
        <w:pStyle w:val="5"/>
        <w:numPr>
          <w:ilvl w:val="0"/>
          <w:numId w:val="0"/>
        </w:numPr>
        <w:bidi w:val="0"/>
        <w:ind w:leftChars="0"/>
        <w:rPr>
          <w:rFonts w:hint="eastAsia"/>
          <w:lang w:val="en-US" w:eastAsia="zh-CN"/>
        </w:rPr>
      </w:pPr>
      <w:r>
        <w:rPr>
          <w:rFonts w:hint="eastAsia"/>
          <w:lang w:val="en-US" w:eastAsia="zh-CN"/>
        </w:rPr>
        <w:t>2.创新环保监管，推动生态环境监管能力提质增效</w:t>
      </w:r>
    </w:p>
    <w:p>
      <w:pPr>
        <w:bidi w:val="0"/>
        <w:rPr>
          <w:rFonts w:hint="eastAsia"/>
          <w:lang w:val="en-US" w:eastAsia="zh-CN"/>
        </w:rPr>
      </w:pPr>
      <w:r>
        <w:rPr>
          <w:rFonts w:hint="eastAsia"/>
          <w:lang w:val="en-US" w:eastAsia="zh-CN"/>
        </w:rPr>
        <w:t>贵州省生态环境大数据中心</w:t>
      </w:r>
      <w:r>
        <w:rPr>
          <w:rFonts w:hint="default"/>
          <w:lang w:val="en-US" w:eastAsia="en-US"/>
        </w:rPr>
        <w:t>通过</w:t>
      </w:r>
      <w:bookmarkStart w:id="5" w:name="_GoBack"/>
      <w:bookmarkEnd w:id="5"/>
      <w:r>
        <w:rPr>
          <w:rFonts w:hint="default"/>
          <w:lang w:val="en-US" w:eastAsia="en-US"/>
        </w:rPr>
        <w:t>整合</w:t>
      </w:r>
      <w:r>
        <w:rPr>
          <w:rFonts w:hint="eastAsia"/>
          <w:lang w:val="en-US" w:eastAsia="zh-CN"/>
        </w:rPr>
        <w:t>水环境、空气环境、固体废物、污染源在线监控等实时监测数据，</w:t>
      </w:r>
      <w:r>
        <w:rPr>
          <w:rFonts w:hint="default"/>
          <w:lang w:val="en-US" w:eastAsia="en-US"/>
        </w:rPr>
        <w:t>对数据进行优化、分析和研判，</w:t>
      </w:r>
      <w:r>
        <w:rPr>
          <w:rFonts w:hint="eastAsia"/>
          <w:lang w:val="en-US" w:eastAsia="zh-CN"/>
        </w:rPr>
        <w:t>多维度展示数据变化，彻底解决“一数多源”问题，实现用数据支撑业务，用数据整合管理，形成以物联网为支撑、大数据为核心的环境管理新业态。辅助环境管理者全面、深度掌控环境态势，实现了环境管理部门“用数据说话，用数据管理，用数据决策”的新局面，推动生态环境监管能力提质增效。</w:t>
      </w:r>
    </w:p>
    <w:p>
      <w:pPr>
        <w:pStyle w:val="5"/>
        <w:numPr>
          <w:ilvl w:val="0"/>
          <w:numId w:val="0"/>
        </w:numPr>
        <w:bidi w:val="0"/>
        <w:ind w:leftChars="0"/>
        <w:rPr>
          <w:rFonts w:hint="eastAsia"/>
          <w:lang w:val="en-US" w:eastAsia="zh-CN"/>
        </w:rPr>
      </w:pPr>
      <w:r>
        <w:rPr>
          <w:rFonts w:hint="eastAsia"/>
          <w:lang w:val="en-US" w:eastAsia="zh-CN"/>
        </w:rPr>
        <w:t>3.创新应用开放，加速环境数据更新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lang w:val="en-US" w:eastAsia="zh-CN"/>
        </w:rPr>
      </w:pPr>
      <w:r>
        <w:rPr>
          <w:rFonts w:hint="default"/>
          <w:lang w:val="en-US" w:eastAsia="zh-CN"/>
        </w:rPr>
        <w:t>生态环境大数据中心建设是对贵州省“三库一中心+多业务系统”（即生态环境质量数据库、污染源数据库、空间地理信息数据库，数据中心及多个业务系统）环保体系架构的落实与响应。大数据中心构建了应用开放平台，提供开放的技术服务能力和数据服务能力，向上层应用提供了快速、可靠、开放的智慧分析接口，为不同开发团队提供应用流水线，为新建的深度学习、大数据研判、综合分析等数据产品，以及应用系统提供数据支撑和应用服务支持，提升大数据分析应用能力。</w:t>
      </w:r>
    </w:p>
    <w:p>
      <w:pPr>
        <w:pStyle w:val="4"/>
        <w:bidi w:val="0"/>
      </w:pPr>
      <w:r>
        <w:t>（ 二 ） 推广价值</w:t>
      </w:r>
    </w:p>
    <w:p>
      <w:pPr>
        <w:bidi w:val="0"/>
        <w:rPr>
          <w:rFonts w:hint="eastAsia"/>
          <w:lang w:val="en-US" w:eastAsia="zh-CN"/>
        </w:rPr>
      </w:pPr>
      <w:r>
        <w:rPr>
          <w:rFonts w:hint="eastAsia"/>
          <w:lang w:val="en-US" w:eastAsia="zh-CN"/>
        </w:rPr>
        <w:t>贵州省生态环境大数据中心的建设遵照国家大数据发展战略，依据生态环境行业标准规范，结合省厅“3+1+N”总体架构，打通贵州省环境质量、污染源自动监控、环评审批等生态环境数据通道，联通部、省、市（县）三级生态环境数据，通过建立数据资产台账，摸清数据家底。以地图可视化、多维度数据分析相结合的方式，多模块、动态、直观的展示环保各领域核心业务数据、统计分析数据，即时呈现隐藏在瞬息万变、庞杂数据背后的业务洞察，使得环境感知监控更透彻，资源整合更全面，智能决策更深入。</w:t>
      </w:r>
    </w:p>
    <w:p>
      <w:pPr>
        <w:bidi w:val="0"/>
        <w:rPr>
          <w:rFonts w:hint="eastAsia"/>
          <w:lang w:val="en-US" w:eastAsia="zh-CN"/>
        </w:rPr>
      </w:pPr>
      <w:r>
        <w:rPr>
          <w:rFonts w:hint="eastAsia"/>
          <w:lang w:val="en-US" w:eastAsia="zh-CN"/>
        </w:rPr>
        <w:t>按照“微服务”理念，统一规划、统一技术标准、统一门户、统一污染源代码，结合当前信息技术发展趋势和生态环境管理应用的实际需要，建设全省生态环境监管业务一体化业务中台，实现数据无缝共享，系统开放、领会、可扩展，多引擎协同计算快速消除数据孤岛，降低数据开发成本。模块、动态、直观的展示环保各领域核心业务数据、统计分析数据，即时呈现隐藏在瞬息万变、庞杂数据背后的业务洞察，使得环境感知监控更透彻，资源整合更全面，智能决策更深入。</w:t>
      </w:r>
    </w:p>
    <w:p>
      <w:pPr>
        <w:pStyle w:val="18"/>
        <w:ind w:firstLine="480"/>
        <w:rPr>
          <w:rFonts w:hint="eastAsia" w:ascii="宋体" w:hAnsi="宋体" w:eastAsia="宋体" w:cs="宋体"/>
          <w:sz w:val="28"/>
          <w:szCs w:val="28"/>
          <w:lang w:val="en-US" w:eastAsia="zh-CN"/>
        </w:rPr>
      </w:pPr>
    </w:p>
    <w:p>
      <w:pPr>
        <w:pStyle w:val="18"/>
        <w:ind w:firstLine="480"/>
        <w:rPr>
          <w:rFonts w:hint="eastAsia" w:ascii="宋体" w:hAnsi="宋体" w:eastAsia="宋体" w:cs="宋体"/>
          <w:sz w:val="28"/>
          <w:szCs w:val="28"/>
          <w:lang w:val="en-US" w:eastAsia="zh-CN"/>
        </w:rPr>
      </w:pPr>
    </w:p>
    <w:p>
      <w:pPr>
        <w:pStyle w:val="10"/>
      </w:pPr>
    </w:p>
    <w:p>
      <w:pPr>
        <w:pStyle w:val="8"/>
        <w:ind w:firstLine="560" w:firstLineChars="200"/>
        <w:rPr>
          <w:rFonts w:hint="eastAsia" w:ascii="宋体" w:hAnsi="宋体" w:eastAsia="宋体" w:cs="宋体"/>
          <w:sz w:val="28"/>
          <w:szCs w:val="28"/>
          <w:lang w:val="en-US" w:eastAsia="zh-CN"/>
        </w:rPr>
      </w:pPr>
    </w:p>
    <w:sectPr>
      <w:headerReference r:id="rId5" w:type="default"/>
      <w:pgSz w:w="11910" w:h="16840"/>
      <w:pgMar w:top="1580" w:right="1680" w:bottom="1582" w:left="154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F8801"/>
    <w:multiLevelType w:val="singleLevel"/>
    <w:tmpl w:val="8D1F8801"/>
    <w:lvl w:ilvl="0" w:tentative="0">
      <w:start w:val="1"/>
      <w:numFmt w:val="decimal"/>
      <w:lvlText w:val="%1."/>
      <w:lvlJc w:val="left"/>
      <w:pPr>
        <w:ind w:left="425" w:hanging="425"/>
      </w:pPr>
      <w:rPr>
        <w:rFonts w:hint="default"/>
      </w:rPr>
    </w:lvl>
  </w:abstractNum>
  <w:abstractNum w:abstractNumId="1">
    <w:nsid w:val="D6D5D4FD"/>
    <w:multiLevelType w:val="singleLevel"/>
    <w:tmpl w:val="D6D5D4FD"/>
    <w:lvl w:ilvl="0" w:tentative="0">
      <w:start w:val="1"/>
      <w:numFmt w:val="decimal"/>
      <w:suff w:val="nothing"/>
      <w:lvlText w:val="（%1）"/>
      <w:lvlJc w:val="left"/>
    </w:lvl>
  </w:abstractNum>
  <w:abstractNum w:abstractNumId="2">
    <w:nsid w:val="3BFBBCCB"/>
    <w:multiLevelType w:val="singleLevel"/>
    <w:tmpl w:val="3BFBBCCB"/>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6E81268"/>
    <w:rsid w:val="0B01494F"/>
    <w:rsid w:val="0DC13D9D"/>
    <w:rsid w:val="0E515E3A"/>
    <w:rsid w:val="0FC919CD"/>
    <w:rsid w:val="0FFE70BE"/>
    <w:rsid w:val="105B718A"/>
    <w:rsid w:val="107F7310"/>
    <w:rsid w:val="11676E28"/>
    <w:rsid w:val="13340875"/>
    <w:rsid w:val="14136C1D"/>
    <w:rsid w:val="14DA4B86"/>
    <w:rsid w:val="15FC1FCB"/>
    <w:rsid w:val="1AB27386"/>
    <w:rsid w:val="1BA57E2E"/>
    <w:rsid w:val="1C4112FA"/>
    <w:rsid w:val="1C7D3C04"/>
    <w:rsid w:val="1CE82A0C"/>
    <w:rsid w:val="1F5B3CD6"/>
    <w:rsid w:val="20DE0BE3"/>
    <w:rsid w:val="215629DF"/>
    <w:rsid w:val="22FC0859"/>
    <w:rsid w:val="23907CEB"/>
    <w:rsid w:val="23C64771"/>
    <w:rsid w:val="260B75F1"/>
    <w:rsid w:val="27F208AE"/>
    <w:rsid w:val="29E15F66"/>
    <w:rsid w:val="2ADC5428"/>
    <w:rsid w:val="2B8A1EA0"/>
    <w:rsid w:val="2C8D309A"/>
    <w:rsid w:val="2D465F9B"/>
    <w:rsid w:val="2D6806FA"/>
    <w:rsid w:val="2E5073D1"/>
    <w:rsid w:val="33D57936"/>
    <w:rsid w:val="350C4810"/>
    <w:rsid w:val="3590103F"/>
    <w:rsid w:val="36BB1A06"/>
    <w:rsid w:val="39002BFC"/>
    <w:rsid w:val="39406294"/>
    <w:rsid w:val="3B716B63"/>
    <w:rsid w:val="3C1A101E"/>
    <w:rsid w:val="3D4E3984"/>
    <w:rsid w:val="3F93644C"/>
    <w:rsid w:val="40594176"/>
    <w:rsid w:val="41923405"/>
    <w:rsid w:val="41CB5ADA"/>
    <w:rsid w:val="43E34238"/>
    <w:rsid w:val="44BB78F9"/>
    <w:rsid w:val="44E20052"/>
    <w:rsid w:val="45287123"/>
    <w:rsid w:val="457E617A"/>
    <w:rsid w:val="45D020CB"/>
    <w:rsid w:val="472206E9"/>
    <w:rsid w:val="47BD31BB"/>
    <w:rsid w:val="4B2D3D41"/>
    <w:rsid w:val="4CED35ED"/>
    <w:rsid w:val="4F8671EE"/>
    <w:rsid w:val="50445D5B"/>
    <w:rsid w:val="53941DC0"/>
    <w:rsid w:val="54BF360A"/>
    <w:rsid w:val="554F7907"/>
    <w:rsid w:val="565D6F39"/>
    <w:rsid w:val="566C2BEA"/>
    <w:rsid w:val="57392849"/>
    <w:rsid w:val="57452F9B"/>
    <w:rsid w:val="578E2F1C"/>
    <w:rsid w:val="579D3CD7"/>
    <w:rsid w:val="57FA3D86"/>
    <w:rsid w:val="5895227E"/>
    <w:rsid w:val="5B9840FE"/>
    <w:rsid w:val="5BBD07B9"/>
    <w:rsid w:val="5E72655B"/>
    <w:rsid w:val="5E915D9A"/>
    <w:rsid w:val="5ED864A3"/>
    <w:rsid w:val="5F436FB5"/>
    <w:rsid w:val="603C2321"/>
    <w:rsid w:val="60E8254A"/>
    <w:rsid w:val="61014651"/>
    <w:rsid w:val="615F43D0"/>
    <w:rsid w:val="638325C8"/>
    <w:rsid w:val="63EC7C20"/>
    <w:rsid w:val="65297E5E"/>
    <w:rsid w:val="66EE4C99"/>
    <w:rsid w:val="67EE2BE4"/>
    <w:rsid w:val="687A39F6"/>
    <w:rsid w:val="69B83AA1"/>
    <w:rsid w:val="6AD672A8"/>
    <w:rsid w:val="6B252A70"/>
    <w:rsid w:val="6B5B0B88"/>
    <w:rsid w:val="6C7544BF"/>
    <w:rsid w:val="6F3B6150"/>
    <w:rsid w:val="76FC1EE3"/>
    <w:rsid w:val="792A4E89"/>
    <w:rsid w:val="79DF2984"/>
    <w:rsid w:val="7A0362EA"/>
    <w:rsid w:val="7B093371"/>
    <w:rsid w:val="7D6D2384"/>
    <w:rsid w:val="7F905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360" w:lineRule="auto"/>
      <w:ind w:firstLine="160" w:firstLineChars="200"/>
    </w:pPr>
    <w:rPr>
      <w:rFonts w:eastAsia="仿宋" w:asciiTheme="minorAscii" w:hAnsiTheme="minorAscii" w:cstheme="minorBidi"/>
      <w:sz w:val="28"/>
      <w:szCs w:val="22"/>
      <w:lang w:val="en-US" w:eastAsia="en-US" w:bidi="ar-SA"/>
    </w:rPr>
  </w:style>
  <w:style w:type="paragraph" w:styleId="3">
    <w:name w:val="heading 1"/>
    <w:basedOn w:val="1"/>
    <w:next w:val="1"/>
    <w:qFormat/>
    <w:uiPriority w:val="1"/>
    <w:pPr>
      <w:keepNext/>
      <w:keepLines/>
      <w:ind w:left="0"/>
      <w:outlineLvl w:val="0"/>
    </w:pPr>
    <w:rPr>
      <w:rFonts w:ascii="宋体" w:hAnsi="宋体" w:eastAsia="宋体"/>
      <w:b/>
      <w:sz w:val="44"/>
      <w:szCs w:val="42"/>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36"/>
    </w:rPr>
  </w:style>
  <w:style w:type="paragraph" w:styleId="5">
    <w:name w:val="heading 3"/>
    <w:basedOn w:val="1"/>
    <w:next w:val="1"/>
    <w:unhideWhenUsed/>
    <w:qFormat/>
    <w:uiPriority w:val="0"/>
    <w:pPr>
      <w:keepNext/>
      <w:keepLines/>
      <w:spacing w:beforeLines="0" w:beforeAutospacing="0" w:afterLines="0" w:afterAutospacing="0" w:line="360" w:lineRule="auto"/>
      <w:ind w:firstLine="0" w:firstLineChars="0"/>
      <w:outlineLvl w:val="2"/>
    </w:pPr>
    <w:rPr>
      <w:rFonts w:eastAsia="宋体"/>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新宋体"/>
      <w:b/>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20"/>
    </w:pPr>
    <w:rPr>
      <w:rFonts w:ascii="宋体" w:hAnsi="宋体" w:eastAsia="宋体"/>
      <w:sz w:val="29"/>
      <w:szCs w:val="29"/>
    </w:rPr>
  </w:style>
  <w:style w:type="paragraph" w:styleId="8">
    <w:name w:val="Normal Indent"/>
    <w:basedOn w:val="1"/>
    <w:next w:val="2"/>
    <w:qFormat/>
    <w:uiPriority w:val="0"/>
    <w:pPr>
      <w:spacing w:line="360" w:lineRule="auto"/>
    </w:pPr>
    <w:rPr>
      <w:szCs w:val="20"/>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2"/>
    <w:basedOn w:val="1"/>
    <w:unhideWhenUsed/>
    <w:qFormat/>
    <w:uiPriority w:val="99"/>
    <w:pPr>
      <w:spacing w:after="120" w:line="480" w:lineRule="auto"/>
    </w:p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paragraph" w:customStyle="1" w:styleId="18">
    <w:name w:val="【正文】"/>
    <w:basedOn w:val="12"/>
    <w:next w:val="10"/>
    <w:qFormat/>
    <w:uiPriority w:val="0"/>
    <w:pPr>
      <w:spacing w:line="360" w:lineRule="auto"/>
      <w:ind w:left="0" w:leftChars="0" w:firstLine="200" w:firstLineChars="200"/>
    </w:pPr>
    <w:rPr>
      <w:rFonts w:ascii="仿宋" w:hAnsi="仿宋" w:eastAsia="宋体" w:cs="Times New Roman"/>
      <w:kern w:val="0"/>
      <w:sz w:val="28"/>
      <w:szCs w:val="28"/>
    </w:rPr>
  </w:style>
  <w:style w:type="paragraph" w:customStyle="1" w:styleId="19">
    <w:name w:val="0000"/>
    <w:basedOn w:val="1"/>
    <w:qFormat/>
    <w:uiPriority w:val="0"/>
    <w:pPr>
      <w:spacing w:line="360" w:lineRule="auto"/>
      <w:ind w:firstLine="397"/>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301</TotalTime>
  <ScaleCrop>false</ScaleCrop>
  <LinksUpToDate>false</LinksUpToDate>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2022-02-15T16:19:00Z</dcterms:created>
  <dc:creator>yq</dc:creator>
  <cp:lastModifiedBy> 。</cp:lastModifiedBy>
  <dcterms:modified xsi:type="dcterms:W3CDTF">2023-03-01T09:32:49Z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D7285A6AFF7D47D7AED067403B07DB5D</vt:lpwstr>
  </property>
</Properties>
</file>