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360" w:lineRule="auto"/>
        <w:ind w:firstLine="560" w:firstLineChars="200"/>
        <w:textAlignment w:val="auto"/>
        <w:rPr>
          <w:rFonts w:hint="eastAsia" w:ascii="Arial" w:hAnsi="Arial" w:eastAsia="Arial" w:cs="Arial"/>
          <w:i w:val="0"/>
          <w:iCs w:val="0"/>
          <w:caps w:val="0"/>
          <w:color w:val="191919"/>
          <w:spacing w:val="0"/>
          <w:sz w:val="28"/>
          <w:szCs w:val="28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360" w:lineRule="auto"/>
        <w:ind w:firstLine="560" w:firstLineChars="200"/>
        <w:textAlignment w:val="auto"/>
        <w:rPr>
          <w:rFonts w:hint="eastAsia" w:ascii="Arial" w:hAnsi="Arial" w:eastAsia="Arial" w:cs="Arial"/>
          <w:i w:val="0"/>
          <w:iCs w:val="0"/>
          <w:caps w:val="0"/>
          <w:color w:val="191919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="Arial" w:hAnsi="Arial" w:eastAsia="Arial" w:cs="Arial"/>
          <w:i w:val="0"/>
          <w:iCs w:val="0"/>
          <w:caps w:val="0"/>
          <w:color w:val="191919"/>
          <w:spacing w:val="0"/>
          <w:sz w:val="28"/>
          <w:szCs w:val="28"/>
          <w:shd w:val="clear" w:fill="FFFFFF"/>
        </w:rPr>
        <w:t>当前，在数据资产快速发展的背景下，企业数据资产管理涌现了新模式，数据资产管理新技术也层出不穷。为进一步引导企业全面推进数据资产管理工作，由国家工业信息安全发展研究中心指导，华东江苏大数据交易中心、贵州赛昇工业信息研究院有限公司、深圳国家金融科技测评中心有限公司联合发起，平安集团、顺丰科技、百度安全等众多各领域优秀科技公司参与《数据要素安全流通白皮书》项目编纂，共同推进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IzZjY3MWYxYzI1ZjIwNmFkMjEwYTUwYjkyYzUwNDQifQ=="/>
  </w:docVars>
  <w:rsids>
    <w:rsidRoot w:val="1752337A"/>
    <w:rsid w:val="1752337A"/>
    <w:rsid w:val="1A710D5C"/>
    <w:rsid w:val="237A592B"/>
    <w:rsid w:val="31B148E3"/>
    <w:rsid w:val="454C0617"/>
    <w:rsid w:val="5E2F08B9"/>
    <w:rsid w:val="66FD53B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696</Words>
  <Characters>705</Characters>
  <Lines>0</Lines>
  <Paragraphs>0</Paragraphs>
  <TotalTime>25</TotalTime>
  <ScaleCrop>false</ScaleCrop>
  <LinksUpToDate>false</LinksUpToDate>
  <CharactersWithSpaces>707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2022-05-12T02:52:00Z</dcterms:created>
  <dc:creator>cjm</dc:creator>
  <cp:lastModifiedBy>cjm</cp:lastModifiedBy>
  <dcterms:modified xsi:type="dcterms:W3CDTF">2022-05-12T06:07:25Z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27A11E440D984002888B26F181AEB325</vt:lpwstr>
  </property>
</Properties>
</file>