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rPr>
      </w:pPr>
      <w:r>
        <w:rPr>
          <w:rFonts w:hint="eastAsia" w:ascii="黑体" w:hAnsi="黑体" w:eastAsia="黑体" w:cs="黑体"/>
          <w:sz w:val="44"/>
          <w:szCs w:val="44"/>
        </w:rPr>
        <w:t>黄果树目的地智慧化平台简介</w:t>
      </w:r>
    </w:p>
    <w:p>
      <w:pPr>
        <w:rPr>
          <w:rFonts w:hint="eastAsia" w:ascii="黑体" w:hAnsi="黑体" w:eastAsia="黑体" w:cs="黑体"/>
          <w:sz w:val="32"/>
          <w:szCs w:val="32"/>
        </w:rPr>
      </w:pPr>
    </w:p>
    <w:p>
      <w:pPr>
        <w:rPr>
          <w:rFonts w:ascii="楷体" w:hAnsi="楷体" w:eastAsia="楷体" w:cs="楷体"/>
          <w:sz w:val="32"/>
          <w:szCs w:val="32"/>
        </w:rPr>
      </w:pPr>
      <w:r>
        <w:rPr>
          <w:rFonts w:ascii="楷体" w:hAnsi="楷体" w:eastAsia="楷体" w:cs="楷体"/>
          <w:sz w:val="32"/>
          <w:szCs w:val="32"/>
        </w:rPr>
        <w:drawing>
          <wp:inline distT="0" distB="0" distL="0" distR="0">
            <wp:extent cx="5273675" cy="15240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3675" cy="1524000"/>
                    </a:xfrm>
                    <a:prstGeom prst="rect">
                      <a:avLst/>
                    </a:prstGeom>
                    <a:noFill/>
                  </pic:spPr>
                </pic:pic>
              </a:graphicData>
            </a:graphic>
          </wp:inline>
        </w:drawing>
      </w:r>
    </w:p>
    <w:p>
      <w:pPr>
        <w:jc w:val="center"/>
        <w:rPr>
          <w:rFonts w:ascii="楷体" w:hAnsi="楷体" w:eastAsia="楷体" w:cs="楷体"/>
          <w:sz w:val="28"/>
          <w:szCs w:val="28"/>
        </w:rPr>
      </w:pPr>
      <w:r>
        <w:rPr>
          <w:rFonts w:hint="eastAsia" w:ascii="楷体" w:hAnsi="楷体" w:eastAsia="楷体" w:cs="楷体"/>
          <w:sz w:val="28"/>
          <w:szCs w:val="28"/>
        </w:rPr>
        <w:t>指挥调度中心智慧运营态</w:t>
      </w:r>
    </w:p>
    <w:p>
      <w:pPr>
        <w:ind w:firstLine="640" w:firstLineChars="200"/>
        <w:rPr>
          <w:rFonts w:ascii="楷体" w:hAnsi="楷体" w:eastAsia="楷体" w:cs="楷体"/>
          <w:sz w:val="32"/>
          <w:szCs w:val="32"/>
        </w:rPr>
      </w:pPr>
      <w:r>
        <w:rPr>
          <w:rFonts w:hint="eastAsia" w:ascii="楷体" w:hAnsi="楷体" w:eastAsia="楷体" w:cs="楷体"/>
          <w:sz w:val="32"/>
          <w:szCs w:val="32"/>
        </w:rPr>
        <w:t>黄果树旅游集团股份有限公司在2012年就对景区智慧化建设作出了战略部署，即围绕智慧营销、智慧管理、智慧服务三个核心来对黄果树景区进行智慧化建设，抢占贵州智慧旅游的“智”高点。以“统一规划、分步实施、以用促建、急用先行”的实施规划，以黄果树旅游品牌为依托，打造“空间全域、产业全域、受众全域”的黄果树智慧旅游云平台，经过近10年时间坚持不懈的探索和迭代升级，建设出了一套适用于打造黄果树目的地的智慧化平台。</w:t>
      </w:r>
    </w:p>
    <w:p>
      <w:pPr>
        <w:rPr>
          <w:rFonts w:ascii="楷体" w:hAnsi="楷体" w:eastAsia="楷体" w:cs="楷体"/>
          <w:sz w:val="32"/>
          <w:szCs w:val="32"/>
        </w:rPr>
      </w:pPr>
      <w:r>
        <w:rPr>
          <w:rFonts w:ascii="楷体" w:hAnsi="楷体" w:eastAsia="楷体" w:cs="楷体"/>
          <w:sz w:val="32"/>
          <w:szCs w:val="32"/>
        </w:rPr>
        <w:drawing>
          <wp:inline distT="0" distB="0" distL="0" distR="0">
            <wp:extent cx="5273675" cy="1877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675" cy="1877695"/>
                    </a:xfrm>
                    <a:prstGeom prst="rect">
                      <a:avLst/>
                    </a:prstGeom>
                    <a:noFill/>
                  </pic:spPr>
                </pic:pic>
              </a:graphicData>
            </a:graphic>
          </wp:inline>
        </w:drawing>
      </w:r>
    </w:p>
    <w:p>
      <w:pPr>
        <w:jc w:val="center"/>
        <w:rPr>
          <w:rFonts w:ascii="楷体" w:hAnsi="楷体" w:eastAsia="楷体" w:cs="楷体"/>
          <w:sz w:val="28"/>
          <w:szCs w:val="28"/>
        </w:rPr>
      </w:pPr>
      <w:r>
        <w:rPr>
          <w:rFonts w:hint="eastAsia" w:ascii="楷体" w:hAnsi="楷体" w:eastAsia="楷体" w:cs="楷体"/>
          <w:sz w:val="28"/>
          <w:szCs w:val="28"/>
        </w:rPr>
        <w:t>一个中心 四个平台</w:t>
      </w:r>
    </w:p>
    <w:p>
      <w:pPr>
        <w:ind w:firstLine="640"/>
        <w:rPr>
          <w:rFonts w:ascii="楷体" w:hAnsi="楷体" w:eastAsia="楷体" w:cs="楷体"/>
          <w:sz w:val="32"/>
          <w:szCs w:val="32"/>
        </w:rPr>
      </w:pPr>
      <w:r>
        <w:rPr>
          <w:rFonts w:hint="eastAsia" w:ascii="楷体" w:hAnsi="楷体" w:eastAsia="楷体" w:cs="楷体"/>
          <w:sz w:val="32"/>
          <w:szCs w:val="32"/>
        </w:rPr>
        <w:t>黄果树景区智慧化建设自2013年开始，截止2022年，累计投入7000余万元，运用先进的信息技术、物联网、大数据、人工智能和移动互联网技术，黄果树景区已建成“一个中心，四个平台”的智慧旅游应用体系，即：大数据中心、指挥调度平台、运营管理平台、智慧营销平台和智慧服务平台，全面支撑景区的指挥调度、智慧管理、智慧营销和服务。通过“一个中心，四个平台”的应用和运营管理赋能，支撑黄果树景区游客接待量从2013年的80万人到2019年的近500万人的提升，同时景区的运营效率和服务品质也得到极大的提升和升级。</w:t>
      </w:r>
    </w:p>
    <w:p>
      <w:pPr>
        <w:ind w:firstLine="640"/>
        <w:rPr>
          <w:rFonts w:ascii="楷体" w:hAnsi="楷体" w:eastAsia="楷体" w:cs="楷体"/>
          <w:sz w:val="32"/>
          <w:szCs w:val="32"/>
        </w:rPr>
      </w:pPr>
      <w:r>
        <w:rPr>
          <w:rFonts w:hint="eastAsia" w:ascii="楷体" w:hAnsi="楷体" w:eastAsia="楷体" w:cs="楷体"/>
          <w:sz w:val="32"/>
          <w:szCs w:val="32"/>
        </w:rPr>
        <w:t>未来黄果树旅游集团股份有限公司将始终贯彻落实习近平总书记视察贵州时的重要指示精神，围绕“四新”主攻“四化”。围绕“在实施数字经济战略上抢新机”的重要指示，主攻“旅游产业化”建设，实现文旅产业高质量发展。黄果树旅游集团股份有限公司将树牢“敢为天下先”的进取精神、挺起“敢抢”的担当、提高“会抢”的本领、汇聚“共抢”的力量。在已有的“一个中心、四个平台”应用体系的基础之上，大力推动“黄果树+”和“互联网+”建设，以黄果树景区为核心，立足黄果树景区品牌和资源优势，开展旅游资源的整合与聚合、推动产业生态链联动和协同发展、促进整合营销与统一分销，做大景区流量资源优势和效率，拓宽产业转型发展和收益来源，打造一流的旅游资源交易平台。同时，不断探索利用信息化技术手段将物联网、云计算、AR、VR等运用到实际的旅游体验中来，融合当地特色文化、民俗风情、地方特产等文化旅游要素，增强文化旅游体验与服务，让黄果树这一国内老牌景区焕发新的活力。</w:t>
      </w:r>
    </w:p>
    <w:p>
      <w:pPr>
        <w:rPr>
          <w:rFonts w:ascii="楷体" w:hAnsi="楷体" w:eastAsia="楷体" w:cs="楷体"/>
          <w:sz w:val="32"/>
          <w:szCs w:val="32"/>
        </w:rPr>
      </w:pPr>
      <w:r>
        <w:rPr>
          <w:rFonts w:ascii="楷体" w:hAnsi="楷体" w:eastAsia="楷体" w:cs="楷体"/>
          <w:sz w:val="32"/>
          <w:szCs w:val="32"/>
        </w:rPr>
        <w:drawing>
          <wp:inline distT="0" distB="0" distL="0" distR="0">
            <wp:extent cx="5273675" cy="2371725"/>
            <wp:effectExtent l="0" t="0" r="317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2371725"/>
                    </a:xfrm>
                    <a:prstGeom prst="rect">
                      <a:avLst/>
                    </a:prstGeom>
                    <a:noFill/>
                  </pic:spPr>
                </pic:pic>
              </a:graphicData>
            </a:graphic>
          </wp:inline>
        </w:drawing>
      </w:r>
    </w:p>
    <w:p>
      <w:pPr>
        <w:jc w:val="center"/>
        <w:rPr>
          <w:rFonts w:ascii="楷体" w:hAnsi="楷体" w:eastAsia="楷体" w:cs="楷体"/>
          <w:sz w:val="28"/>
          <w:szCs w:val="28"/>
        </w:rPr>
      </w:pPr>
      <w:r>
        <w:rPr>
          <w:rFonts w:hint="eastAsia" w:ascii="楷体" w:hAnsi="楷体" w:eastAsia="楷体" w:cs="楷体"/>
          <w:sz w:val="28"/>
          <w:szCs w:val="28"/>
        </w:rPr>
        <w:t>黄果树目的地指挥中心</w:t>
      </w:r>
    </w:p>
    <w:p>
      <w:pPr>
        <w:ind w:firstLine="640"/>
        <w:rPr>
          <w:rFonts w:ascii="黑体" w:hAnsi="黑体" w:eastAsia="黑体" w:cs="黑体"/>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微软雅黑 Light">
    <w:panose1 w:val="020B0502040204020203"/>
    <w:charset w:val="86"/>
    <w:family w:val="auto"/>
    <w:pitch w:val="default"/>
    <w:sig w:usb0="80000287" w:usb1="2ACF0010" w:usb2="00000016" w:usb3="00000000" w:csb0="0004001F" w:csb1="00000000"/>
  </w:font>
  <w:font w:name="幼圆">
    <w:panose1 w:val="0201050906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Microsoft JhengHei UI Light">
    <w:panose1 w:val="020B0304030504040204"/>
    <w:charset w:val="88"/>
    <w:family w:val="auto"/>
    <w:pitch w:val="default"/>
    <w:sig w:usb0="800002A7" w:usb1="28CF4400" w:usb2="00000016" w:usb3="00000000" w:csb0="00100009" w:csb1="00000000"/>
  </w:font>
  <w:font w:name="MingLiU_HKSCS-ExtB">
    <w:panose1 w:val="02020500000000000000"/>
    <w:charset w:val="88"/>
    <w:family w:val="auto"/>
    <w:pitch w:val="default"/>
    <w:sig w:usb0="8000002F" w:usb1="02000008" w:usb2="00000000" w:usb3="00000000" w:csb0="00100001" w:csb1="00000000"/>
  </w:font>
  <w:font w:name="Algerian">
    <w:panose1 w:val="04020705040A02060702"/>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Yu Gothic UI Semibold">
    <w:panose1 w:val="020B07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0ZDlmYTY1NDE3ZTkxODRjMjhkMDcxZjRkNmMyYTgifQ=="/>
  </w:docVars>
  <w:rsids>
    <w:rsidRoot w:val="062D4DB2"/>
    <w:rsid w:val="0002584B"/>
    <w:rsid w:val="00211A22"/>
    <w:rsid w:val="00245B22"/>
    <w:rsid w:val="0055146C"/>
    <w:rsid w:val="005639EE"/>
    <w:rsid w:val="005D1ED3"/>
    <w:rsid w:val="005F24CE"/>
    <w:rsid w:val="006C26E4"/>
    <w:rsid w:val="006F36B8"/>
    <w:rsid w:val="00840D22"/>
    <w:rsid w:val="009416B0"/>
    <w:rsid w:val="00B05D3D"/>
    <w:rsid w:val="00B31038"/>
    <w:rsid w:val="00B35C58"/>
    <w:rsid w:val="00CA26DD"/>
    <w:rsid w:val="00CE5A6B"/>
    <w:rsid w:val="00DC41D8"/>
    <w:rsid w:val="00F7120B"/>
    <w:rsid w:val="00FA2E27"/>
    <w:rsid w:val="057E3B79"/>
    <w:rsid w:val="062D4DB2"/>
    <w:rsid w:val="1C2501BC"/>
    <w:rsid w:val="27845C2C"/>
    <w:rsid w:val="2CCC5FC3"/>
    <w:rsid w:val="43DF48A6"/>
    <w:rsid w:val="5BB507C5"/>
    <w:rsid w:val="73C85F4C"/>
    <w:rsid w:val="76CE1815"/>
    <w:rsid w:val="77FF5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1611</Words>
  <Characters>1656</Characters>
  <Lines>11</Lines>
  <Paragraphs>3</Paragraphs>
  <TotalTime>22</TotalTime>
  <ScaleCrop>false</ScaleCrop>
  <LinksUpToDate>false</LinksUpToDate>
  <CharactersWithSpaces>1658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2022-03-01T08:20:00Z</dcterms:created>
  <dc:creator>10582</dc:creator>
  <cp:lastModifiedBy>10582</cp:lastModifiedBy>
  <dcterms:modified xsi:type="dcterms:W3CDTF">2022-05-11T01:53:36Z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D9F88AF9AF73483EB98D17CE280037DA</vt:lpwstr>
  </property>
</Properties>
</file>