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6F97" w14:textId="354EC040" w:rsidR="00DA116C" w:rsidRPr="00DA116C" w:rsidRDefault="00DA116C" w:rsidP="00DA116C">
      <w:pPr>
        <w:widowControl/>
        <w:shd w:val="clear" w:color="auto" w:fill="FFFFFF"/>
        <w:spacing w:after="210"/>
        <w:jc w:val="center"/>
        <w:outlineLvl w:val="1"/>
        <w:rPr>
          <w:rFonts w:ascii="仿宋" w:eastAsia="仿宋" w:hAnsi="仿宋" w:cs="宋体"/>
          <w:b/>
          <w:bCs/>
          <w:color w:val="333333"/>
          <w:spacing w:val="8"/>
          <w:kern w:val="0"/>
          <w:sz w:val="36"/>
          <w:szCs w:val="36"/>
        </w:rPr>
      </w:pPr>
      <w:r w:rsidRPr="00DA116C">
        <w:rPr>
          <w:rFonts w:ascii="仿宋" w:eastAsia="仿宋" w:hAnsi="仿宋" w:cs="宋体" w:hint="eastAsia"/>
          <w:b/>
          <w:bCs/>
          <w:color w:val="333333"/>
          <w:spacing w:val="8"/>
          <w:kern w:val="0"/>
          <w:sz w:val="36"/>
          <w:szCs w:val="36"/>
        </w:rPr>
        <w:t>福建正孚软件有限公司</w:t>
      </w:r>
    </w:p>
    <w:p w14:paraId="46B3CC6B" w14:textId="13239F15"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企业概况</w:t>
      </w:r>
      <w:r w:rsidRPr="00DA116C">
        <w:rPr>
          <w:rFonts w:ascii="仿宋" w:eastAsia="仿宋" w:hAnsi="仿宋" w:cs="宋体" w:hint="eastAsia"/>
          <w:color w:val="333333"/>
          <w:spacing w:val="8"/>
          <w:kern w:val="0"/>
          <w:sz w:val="24"/>
          <w:szCs w:val="24"/>
        </w:rPr>
        <w:br/>
      </w:r>
      <w:r w:rsidRPr="00DA116C">
        <w:rPr>
          <w:rFonts w:ascii="仿宋" w:eastAsia="仿宋" w:hAnsi="仿宋" w:cs="Arial"/>
          <w:b/>
          <w:bCs/>
          <w:color w:val="0564A5"/>
          <w:spacing w:val="15"/>
          <w:kern w:val="0"/>
          <w:sz w:val="24"/>
          <w:szCs w:val="24"/>
        </w:rPr>
        <w:t>Company Profile</w:t>
      </w:r>
    </w:p>
    <w:p w14:paraId="7AB5F27E" w14:textId="6095C9F5" w:rsidR="00DA116C" w:rsidRDefault="00DA116C" w:rsidP="00DA116C">
      <w:pPr>
        <w:widowControl/>
        <w:shd w:val="clear" w:color="auto" w:fill="FFFFFF"/>
        <w:spacing w:line="360" w:lineRule="atLeast"/>
        <w:rPr>
          <w:rFonts w:ascii="仿宋" w:eastAsia="仿宋" w:hAnsi="仿宋" w:cs="Arial"/>
          <w:color w:val="333333"/>
          <w:spacing w:val="8"/>
          <w:kern w:val="0"/>
          <w:sz w:val="24"/>
          <w:szCs w:val="24"/>
        </w:rPr>
      </w:pPr>
      <w:r w:rsidRPr="00DA116C">
        <w:rPr>
          <w:rFonts w:ascii="仿宋" w:eastAsia="仿宋" w:hAnsi="仿宋" w:cs="Arial" w:hint="eastAsia"/>
          <w:color w:val="333333"/>
          <w:spacing w:val="8"/>
          <w:kern w:val="0"/>
          <w:sz w:val="24"/>
          <w:szCs w:val="24"/>
        </w:rPr>
        <w:t>福建正孚软件有限公司是一家以数据驱动</w:t>
      </w:r>
      <w:proofErr w:type="gramStart"/>
      <w:r w:rsidRPr="00DA116C">
        <w:rPr>
          <w:rFonts w:ascii="仿宋" w:eastAsia="仿宋" w:hAnsi="仿宋" w:cs="Arial" w:hint="eastAsia"/>
          <w:color w:val="333333"/>
          <w:spacing w:val="8"/>
          <w:kern w:val="0"/>
          <w:sz w:val="24"/>
          <w:szCs w:val="24"/>
        </w:rPr>
        <w:t>产业数智化</w:t>
      </w:r>
      <w:proofErr w:type="gramEnd"/>
      <w:r w:rsidRPr="00DA116C">
        <w:rPr>
          <w:rFonts w:ascii="仿宋" w:eastAsia="仿宋" w:hAnsi="仿宋" w:cs="Arial" w:hint="eastAsia"/>
          <w:color w:val="333333"/>
          <w:spacing w:val="8"/>
          <w:kern w:val="0"/>
          <w:sz w:val="24"/>
          <w:szCs w:val="24"/>
        </w:rPr>
        <w:t>的创新型科技企业，致力成为监管领域的卓越者、领导者。以“变革文件应用、创新监管方式、促进数字化转型”为使命，帮助用户进行数据价值洞察，推动政企数据互联互通、互信互认。坚持“数据+监管”业务发展的核心思想，深耕“数智化”监管领域，重塑管理业务、助推转型升级。</w:t>
      </w:r>
    </w:p>
    <w:p w14:paraId="6D71A68D" w14:textId="77777777" w:rsidR="00DA116C" w:rsidRPr="00DA116C" w:rsidRDefault="00DA116C" w:rsidP="00DA116C">
      <w:pPr>
        <w:widowControl/>
        <w:shd w:val="clear" w:color="auto" w:fill="FFFFFF"/>
        <w:spacing w:line="360" w:lineRule="atLeast"/>
        <w:rPr>
          <w:rFonts w:ascii="仿宋" w:eastAsia="仿宋" w:hAnsi="仿宋" w:cs="Arial" w:hint="eastAsia"/>
          <w:color w:val="319369"/>
          <w:spacing w:val="8"/>
          <w:kern w:val="0"/>
          <w:sz w:val="24"/>
          <w:szCs w:val="24"/>
        </w:rPr>
      </w:pPr>
    </w:p>
    <w:p w14:paraId="79EA69EE" w14:textId="77777777" w:rsidR="00DA116C" w:rsidRDefault="00DA116C" w:rsidP="00DA116C">
      <w:pPr>
        <w:widowControl/>
        <w:shd w:val="clear" w:color="auto" w:fill="FFFFFF"/>
        <w:jc w:val="center"/>
        <w:rPr>
          <w:rFonts w:ascii="仿宋" w:eastAsia="仿宋" w:hAnsi="仿宋" w:cs="Arial"/>
          <w:b/>
          <w:bCs/>
          <w:color w:val="0564A5"/>
          <w:spacing w:val="8"/>
          <w:kern w:val="0"/>
          <w:sz w:val="24"/>
          <w:szCs w:val="24"/>
          <w:shd w:val="clear" w:color="auto" w:fill="FFFFFF"/>
        </w:rPr>
      </w:pPr>
      <w:r w:rsidRPr="00DA116C">
        <w:rPr>
          <w:rFonts w:ascii="仿宋" w:eastAsia="仿宋" w:hAnsi="仿宋" w:cs="Arial"/>
          <w:b/>
          <w:bCs/>
          <w:color w:val="0564A5"/>
          <w:spacing w:val="8"/>
          <w:kern w:val="0"/>
          <w:sz w:val="24"/>
          <w:szCs w:val="24"/>
          <w:shd w:val="clear" w:color="auto" w:fill="FFFFFF"/>
        </w:rPr>
        <w:t>业务体系</w:t>
      </w:r>
    </w:p>
    <w:p w14:paraId="6CBA7BAB" w14:textId="7D7239A3"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Business System</w:t>
      </w:r>
    </w:p>
    <w:p w14:paraId="492733F9" w14:textId="77777777" w:rsidR="00DA116C" w:rsidRPr="00DA116C" w:rsidRDefault="00DA116C" w:rsidP="00DA116C">
      <w:pPr>
        <w:widowControl/>
        <w:shd w:val="clear" w:color="auto" w:fill="FFFFFF"/>
        <w:spacing w:line="360" w:lineRule="atLeast"/>
        <w:rPr>
          <w:rFonts w:ascii="仿宋" w:eastAsia="仿宋" w:hAnsi="仿宋" w:cs="Arial" w:hint="eastAsia"/>
          <w:color w:val="319369"/>
          <w:spacing w:val="8"/>
          <w:kern w:val="0"/>
          <w:sz w:val="24"/>
          <w:szCs w:val="24"/>
        </w:rPr>
      </w:pPr>
      <w:r w:rsidRPr="00DA116C">
        <w:rPr>
          <w:rFonts w:ascii="仿宋" w:eastAsia="仿宋" w:hAnsi="仿宋" w:cs="Arial" w:hint="eastAsia"/>
          <w:color w:val="333333"/>
          <w:spacing w:val="8"/>
          <w:kern w:val="0"/>
          <w:sz w:val="24"/>
          <w:szCs w:val="24"/>
        </w:rPr>
        <w:t>打造以“聚链”、“正智”、“慧视”、“智眼”和“ZFOS服务组件”五大核心基础平台，构建企业核心的数据中台、业务中台服务能力。</w:t>
      </w:r>
    </w:p>
    <w:p w14:paraId="0001C42F" w14:textId="77777777" w:rsidR="00DA116C" w:rsidRPr="00DA116C" w:rsidRDefault="00DA116C" w:rsidP="00DA116C">
      <w:pPr>
        <w:widowControl/>
        <w:shd w:val="clear" w:color="auto" w:fill="FFFFFF"/>
        <w:spacing w:line="360" w:lineRule="atLeast"/>
        <w:rPr>
          <w:rFonts w:ascii="仿宋" w:eastAsia="仿宋" w:hAnsi="仿宋" w:cs="Arial"/>
          <w:color w:val="319369"/>
          <w:spacing w:val="8"/>
          <w:kern w:val="0"/>
          <w:sz w:val="24"/>
          <w:szCs w:val="24"/>
        </w:rPr>
      </w:pPr>
      <w:r w:rsidRPr="00DA116C">
        <w:rPr>
          <w:rFonts w:ascii="仿宋" w:eastAsia="仿宋" w:hAnsi="仿宋" w:cs="Arial" w:hint="eastAsia"/>
          <w:color w:val="333333"/>
          <w:spacing w:val="8"/>
          <w:kern w:val="0"/>
          <w:sz w:val="24"/>
          <w:szCs w:val="24"/>
        </w:rPr>
        <w:t>围绕“便民惠企、一网通办，社会治理、一网统管，政府运行、一网协同”顶层设计思路，</w:t>
      </w:r>
      <w:proofErr w:type="gramStart"/>
      <w:r w:rsidRPr="00DA116C">
        <w:rPr>
          <w:rFonts w:ascii="仿宋" w:eastAsia="仿宋" w:hAnsi="仿宋" w:cs="Arial" w:hint="eastAsia"/>
          <w:color w:val="333333"/>
          <w:spacing w:val="8"/>
          <w:kern w:val="0"/>
          <w:sz w:val="24"/>
          <w:szCs w:val="24"/>
        </w:rPr>
        <w:t>聚焦国</w:t>
      </w:r>
      <w:proofErr w:type="gramEnd"/>
      <w:r w:rsidRPr="00DA116C">
        <w:rPr>
          <w:rFonts w:ascii="仿宋" w:eastAsia="仿宋" w:hAnsi="仿宋" w:cs="Arial" w:hint="eastAsia"/>
          <w:color w:val="333333"/>
          <w:spacing w:val="8"/>
          <w:kern w:val="0"/>
          <w:sz w:val="24"/>
          <w:szCs w:val="24"/>
        </w:rPr>
        <w:t>资监管、集团管控、政务协同、政务服务、舆情监测、运维监管六大业务场景，赋能国资国企转型升级、推进产业数字化、助力提高数字政府建设水平。</w:t>
      </w:r>
    </w:p>
    <w:p w14:paraId="5ECFE1B1" w14:textId="77777777" w:rsidR="00DA116C" w:rsidRPr="00DA116C" w:rsidRDefault="00DA116C" w:rsidP="00DA116C">
      <w:pPr>
        <w:widowControl/>
        <w:shd w:val="clear" w:color="auto" w:fill="FFFFFF"/>
        <w:spacing w:line="360" w:lineRule="atLeast"/>
        <w:rPr>
          <w:rFonts w:ascii="仿宋" w:eastAsia="仿宋" w:hAnsi="仿宋" w:cs="Arial"/>
          <w:color w:val="319369"/>
          <w:spacing w:val="8"/>
          <w:kern w:val="0"/>
          <w:sz w:val="24"/>
          <w:szCs w:val="24"/>
        </w:rPr>
      </w:pPr>
      <w:r w:rsidRPr="00DA116C">
        <w:rPr>
          <w:rFonts w:ascii="仿宋" w:eastAsia="仿宋" w:hAnsi="仿宋" w:cs="Arial" w:hint="eastAsia"/>
          <w:color w:val="333333"/>
          <w:spacing w:val="8"/>
          <w:kern w:val="0"/>
          <w:sz w:val="24"/>
          <w:szCs w:val="24"/>
        </w:rPr>
        <w:t>构建“数字孚码”、“智誉在线”、“优签云链”、“优享云信”四大运营平台，激活数据要素潜能，加快数字化发展，打造数字经济新优势。</w:t>
      </w:r>
    </w:p>
    <w:p w14:paraId="681219FE" w14:textId="3C0F544D" w:rsidR="00DA116C" w:rsidRDefault="00DA116C" w:rsidP="00DA116C">
      <w:pPr>
        <w:widowControl/>
        <w:shd w:val="clear" w:color="auto" w:fill="FFFFFF"/>
        <w:spacing w:line="360" w:lineRule="atLeast"/>
        <w:rPr>
          <w:rFonts w:ascii="仿宋" w:eastAsia="仿宋" w:hAnsi="仿宋" w:cs="Arial"/>
          <w:color w:val="333333"/>
          <w:spacing w:val="8"/>
          <w:kern w:val="0"/>
          <w:sz w:val="24"/>
          <w:szCs w:val="24"/>
        </w:rPr>
      </w:pPr>
      <w:r w:rsidRPr="00DA116C">
        <w:rPr>
          <w:rFonts w:ascii="仿宋" w:eastAsia="仿宋" w:hAnsi="仿宋" w:cs="Arial" w:hint="eastAsia"/>
          <w:color w:val="333333"/>
          <w:spacing w:val="8"/>
          <w:kern w:val="0"/>
          <w:sz w:val="24"/>
          <w:szCs w:val="24"/>
        </w:rPr>
        <w:t>战略投资中资数据科技有限公司和中</w:t>
      </w:r>
      <w:proofErr w:type="gramStart"/>
      <w:r w:rsidRPr="00DA116C">
        <w:rPr>
          <w:rFonts w:ascii="仿宋" w:eastAsia="仿宋" w:hAnsi="仿宋" w:cs="Arial" w:hint="eastAsia"/>
          <w:color w:val="333333"/>
          <w:spacing w:val="8"/>
          <w:kern w:val="0"/>
          <w:sz w:val="24"/>
          <w:szCs w:val="24"/>
        </w:rPr>
        <w:t>铱数字</w:t>
      </w:r>
      <w:proofErr w:type="gramEnd"/>
      <w:r w:rsidRPr="00DA116C">
        <w:rPr>
          <w:rFonts w:ascii="仿宋" w:eastAsia="仿宋" w:hAnsi="仿宋" w:cs="Arial" w:hint="eastAsia"/>
          <w:color w:val="333333"/>
          <w:spacing w:val="8"/>
          <w:kern w:val="0"/>
          <w:sz w:val="24"/>
          <w:szCs w:val="24"/>
        </w:rPr>
        <w:t>科技有限公司，赋能医疗医药应急保障、阳光采购交易和供应</w:t>
      </w:r>
      <w:proofErr w:type="gramStart"/>
      <w:r w:rsidRPr="00DA116C">
        <w:rPr>
          <w:rFonts w:ascii="仿宋" w:eastAsia="仿宋" w:hAnsi="仿宋" w:cs="Arial" w:hint="eastAsia"/>
          <w:color w:val="333333"/>
          <w:spacing w:val="8"/>
          <w:kern w:val="0"/>
          <w:sz w:val="24"/>
          <w:szCs w:val="24"/>
        </w:rPr>
        <w:t>链金融</w:t>
      </w:r>
      <w:proofErr w:type="gramEnd"/>
      <w:r w:rsidRPr="00DA116C">
        <w:rPr>
          <w:rFonts w:ascii="仿宋" w:eastAsia="仿宋" w:hAnsi="仿宋" w:cs="Arial" w:hint="eastAsia"/>
          <w:color w:val="333333"/>
          <w:spacing w:val="8"/>
          <w:kern w:val="0"/>
          <w:sz w:val="24"/>
          <w:szCs w:val="24"/>
        </w:rPr>
        <w:t>平台等国家主干产业。</w:t>
      </w:r>
    </w:p>
    <w:p w14:paraId="3321E929" w14:textId="77777777" w:rsidR="00DA116C" w:rsidRPr="00DA116C" w:rsidRDefault="00DA116C" w:rsidP="00DA116C">
      <w:pPr>
        <w:widowControl/>
        <w:shd w:val="clear" w:color="auto" w:fill="FFFFFF"/>
        <w:spacing w:line="360" w:lineRule="atLeast"/>
        <w:rPr>
          <w:rFonts w:ascii="仿宋" w:eastAsia="仿宋" w:hAnsi="仿宋" w:cs="Arial" w:hint="eastAsia"/>
          <w:color w:val="319369"/>
          <w:spacing w:val="8"/>
          <w:kern w:val="0"/>
          <w:sz w:val="24"/>
          <w:szCs w:val="24"/>
        </w:rPr>
      </w:pPr>
    </w:p>
    <w:p w14:paraId="4CC3C804" w14:textId="77777777" w:rsidR="00DA116C" w:rsidRDefault="00DA116C" w:rsidP="00DA116C">
      <w:pPr>
        <w:widowControl/>
        <w:shd w:val="clear" w:color="auto" w:fill="FFFFFF"/>
        <w:jc w:val="center"/>
        <w:rPr>
          <w:rFonts w:ascii="仿宋" w:eastAsia="仿宋" w:hAnsi="仿宋" w:cs="宋体"/>
          <w:color w:val="333333"/>
          <w:spacing w:val="8"/>
          <w:kern w:val="0"/>
          <w:sz w:val="24"/>
          <w:szCs w:val="24"/>
        </w:rPr>
      </w:pPr>
      <w:r w:rsidRPr="00DA116C">
        <w:rPr>
          <w:rFonts w:ascii="仿宋" w:eastAsia="仿宋" w:hAnsi="仿宋" w:cs="宋体" w:hint="eastAsia"/>
          <w:b/>
          <w:bCs/>
          <w:color w:val="0564A5"/>
          <w:spacing w:val="8"/>
          <w:kern w:val="0"/>
          <w:sz w:val="24"/>
          <w:szCs w:val="24"/>
        </w:rPr>
        <w:t>基础平台</w:t>
      </w:r>
    </w:p>
    <w:p w14:paraId="47F36ACE" w14:textId="221A28A3"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Technology Platform</w:t>
      </w:r>
    </w:p>
    <w:p w14:paraId="60554A8F" w14:textId="77777777" w:rsidR="00DA116C" w:rsidRPr="00DA116C" w:rsidRDefault="00DA116C" w:rsidP="00DA116C">
      <w:pPr>
        <w:widowControl/>
        <w:shd w:val="clear" w:color="auto" w:fill="FFFFFF"/>
        <w:spacing w:line="600" w:lineRule="atLeast"/>
        <w:rPr>
          <w:rFonts w:ascii="仿宋" w:eastAsia="仿宋" w:hAnsi="仿宋" w:cs="宋体" w:hint="eastAsia"/>
          <w:color w:val="333333"/>
          <w:spacing w:val="8"/>
          <w:kern w:val="0"/>
          <w:sz w:val="24"/>
          <w:szCs w:val="24"/>
        </w:rPr>
      </w:pPr>
      <w:r w:rsidRPr="00DA116C">
        <w:rPr>
          <w:rFonts w:ascii="仿宋" w:eastAsia="仿宋" w:hAnsi="仿宋" w:cs="宋体" w:hint="eastAsia"/>
          <w:b/>
          <w:bCs/>
          <w:color w:val="333333"/>
          <w:spacing w:val="8"/>
          <w:kern w:val="0"/>
          <w:sz w:val="24"/>
          <w:szCs w:val="24"/>
        </w:rPr>
        <w:t>（一）“聚链”一体化数据交换平台</w:t>
      </w:r>
    </w:p>
    <w:p w14:paraId="48BB9138" w14:textId="77777777" w:rsidR="00DA116C" w:rsidRDefault="00DA116C" w:rsidP="00DA116C">
      <w:pPr>
        <w:widowControl/>
        <w:shd w:val="clear" w:color="auto" w:fill="FFFFFF"/>
        <w:rPr>
          <w:rFonts w:ascii="仿宋" w:eastAsia="仿宋" w:hAnsi="仿宋" w:cs="宋体"/>
          <w:color w:val="333333"/>
          <w:spacing w:val="8"/>
          <w:kern w:val="0"/>
          <w:sz w:val="24"/>
          <w:szCs w:val="24"/>
        </w:rPr>
      </w:pPr>
      <w:r w:rsidRPr="00DA116C">
        <w:rPr>
          <w:rFonts w:ascii="仿宋" w:eastAsia="仿宋" w:hAnsi="仿宋" w:cs="宋体" w:hint="eastAsia"/>
          <w:color w:val="333333"/>
          <w:spacing w:val="8"/>
          <w:kern w:val="0"/>
          <w:sz w:val="24"/>
          <w:szCs w:val="24"/>
        </w:rPr>
        <w:t>“聚链”一体化数据交换平台基于国产化芯片与国密算法，运用可定义的全域目录控制策略和统一身份验证体系构建数据包裹的“接入-封装-智能校验–拆包–投递”的全生命周期管理，实现数据跨区、跨网、跨境、跨系统的安全传输通道，形成“聚链+应用”的产品生态，提高组织内运营的透明、安全和稳定。</w:t>
      </w:r>
    </w:p>
    <w:p w14:paraId="2FCD3699" w14:textId="77777777" w:rsidR="00DA116C" w:rsidRDefault="00DA116C" w:rsidP="00DA116C">
      <w:pPr>
        <w:widowControl/>
        <w:shd w:val="clear" w:color="auto" w:fill="FFFFFF"/>
        <w:rPr>
          <w:rFonts w:ascii="仿宋" w:eastAsia="仿宋" w:hAnsi="仿宋" w:cs="宋体"/>
          <w:b/>
          <w:bCs/>
          <w:color w:val="333333"/>
          <w:spacing w:val="8"/>
          <w:kern w:val="0"/>
          <w:sz w:val="24"/>
          <w:szCs w:val="24"/>
        </w:rPr>
      </w:pPr>
      <w:r w:rsidRPr="00DA116C">
        <w:rPr>
          <w:rFonts w:ascii="仿宋" w:eastAsia="仿宋" w:hAnsi="仿宋" w:cs="宋体" w:hint="eastAsia"/>
          <w:b/>
          <w:bCs/>
          <w:color w:val="333333"/>
          <w:spacing w:val="8"/>
          <w:kern w:val="0"/>
          <w:sz w:val="24"/>
          <w:szCs w:val="24"/>
        </w:rPr>
        <w:t>（二）“正智”数据智能平台</w:t>
      </w:r>
    </w:p>
    <w:p w14:paraId="5C966427" w14:textId="015B8A17" w:rsidR="00DA116C" w:rsidRDefault="00DA116C" w:rsidP="00DA116C">
      <w:pPr>
        <w:widowControl/>
        <w:shd w:val="clear" w:color="auto" w:fill="FFFFFF"/>
        <w:rPr>
          <w:rFonts w:ascii="仿宋" w:eastAsia="仿宋" w:hAnsi="仿宋" w:cs="宋体"/>
          <w:color w:val="333333"/>
          <w:spacing w:val="8"/>
          <w:kern w:val="0"/>
          <w:sz w:val="24"/>
          <w:szCs w:val="24"/>
        </w:rPr>
      </w:pPr>
      <w:r w:rsidRPr="00DA116C">
        <w:rPr>
          <w:rFonts w:ascii="仿宋" w:eastAsia="仿宋" w:hAnsi="仿宋" w:cs="宋体" w:hint="eastAsia"/>
          <w:color w:val="333333"/>
          <w:spacing w:val="8"/>
          <w:kern w:val="0"/>
          <w:sz w:val="24"/>
          <w:szCs w:val="24"/>
        </w:rPr>
        <w:t>“正智”数据智能平台基于开源技术路线，实现多源异构数据的整合、数据治理、数据存储、数据服务等数据基础能力，利用平台提供的监管引擎、内容挖掘、智能搜索、灵动BI四大核心数据挖掘分析组件，支撑用户深挖数据价值、驱动创新发展。</w:t>
      </w:r>
    </w:p>
    <w:p w14:paraId="19B21CC4" w14:textId="77777777" w:rsidR="00DA116C" w:rsidRDefault="00DA116C" w:rsidP="00DA116C">
      <w:pPr>
        <w:widowControl/>
        <w:shd w:val="clear" w:color="auto" w:fill="FFFFFF"/>
        <w:rPr>
          <w:rFonts w:ascii="仿宋" w:eastAsia="仿宋" w:hAnsi="仿宋" w:cs="宋体"/>
          <w:b/>
          <w:bCs/>
          <w:color w:val="333333"/>
          <w:spacing w:val="8"/>
          <w:kern w:val="0"/>
          <w:sz w:val="24"/>
          <w:szCs w:val="24"/>
        </w:rPr>
      </w:pPr>
      <w:r w:rsidRPr="00DA116C">
        <w:rPr>
          <w:rFonts w:ascii="仿宋" w:eastAsia="仿宋" w:hAnsi="仿宋" w:cs="宋体" w:hint="eastAsia"/>
          <w:b/>
          <w:bCs/>
          <w:color w:val="333333"/>
          <w:spacing w:val="8"/>
          <w:kern w:val="0"/>
          <w:sz w:val="24"/>
          <w:szCs w:val="24"/>
        </w:rPr>
        <w:t>（三）“智眼”运</w:t>
      </w:r>
      <w:proofErr w:type="gramStart"/>
      <w:r w:rsidRPr="00DA116C">
        <w:rPr>
          <w:rFonts w:ascii="仿宋" w:eastAsia="仿宋" w:hAnsi="仿宋" w:cs="宋体" w:hint="eastAsia"/>
          <w:b/>
          <w:bCs/>
          <w:color w:val="333333"/>
          <w:spacing w:val="8"/>
          <w:kern w:val="0"/>
          <w:sz w:val="24"/>
          <w:szCs w:val="24"/>
        </w:rPr>
        <w:t>维管理</w:t>
      </w:r>
      <w:proofErr w:type="gramEnd"/>
      <w:r w:rsidRPr="00DA116C">
        <w:rPr>
          <w:rFonts w:ascii="仿宋" w:eastAsia="仿宋" w:hAnsi="仿宋" w:cs="宋体" w:hint="eastAsia"/>
          <w:b/>
          <w:bCs/>
          <w:color w:val="333333"/>
          <w:spacing w:val="8"/>
          <w:kern w:val="0"/>
          <w:sz w:val="24"/>
          <w:szCs w:val="24"/>
        </w:rPr>
        <w:t>平台</w:t>
      </w:r>
    </w:p>
    <w:p w14:paraId="0D012E57" w14:textId="6EB465CB" w:rsidR="00DA116C" w:rsidRDefault="00DA116C" w:rsidP="00DA116C">
      <w:pPr>
        <w:widowControl/>
        <w:shd w:val="clear" w:color="auto" w:fill="FFFFFF"/>
        <w:rPr>
          <w:rFonts w:ascii="仿宋" w:eastAsia="仿宋" w:hAnsi="仿宋" w:cs="宋体"/>
          <w:color w:val="333333"/>
          <w:spacing w:val="8"/>
          <w:kern w:val="0"/>
          <w:sz w:val="24"/>
          <w:szCs w:val="24"/>
        </w:rPr>
      </w:pPr>
      <w:r w:rsidRPr="00DA116C">
        <w:rPr>
          <w:rFonts w:ascii="仿宋" w:eastAsia="仿宋" w:hAnsi="仿宋" w:cs="宋体" w:hint="eastAsia"/>
          <w:color w:val="333333"/>
          <w:spacing w:val="8"/>
          <w:kern w:val="0"/>
          <w:sz w:val="24"/>
          <w:szCs w:val="24"/>
        </w:rPr>
        <w:t>“智眼”运</w:t>
      </w:r>
      <w:proofErr w:type="gramStart"/>
      <w:r w:rsidRPr="00DA116C">
        <w:rPr>
          <w:rFonts w:ascii="仿宋" w:eastAsia="仿宋" w:hAnsi="仿宋" w:cs="宋体" w:hint="eastAsia"/>
          <w:color w:val="333333"/>
          <w:spacing w:val="8"/>
          <w:kern w:val="0"/>
          <w:sz w:val="24"/>
          <w:szCs w:val="24"/>
        </w:rPr>
        <w:t>维管理</w:t>
      </w:r>
      <w:proofErr w:type="gramEnd"/>
      <w:r w:rsidRPr="00DA116C">
        <w:rPr>
          <w:rFonts w:ascii="仿宋" w:eastAsia="仿宋" w:hAnsi="仿宋" w:cs="宋体" w:hint="eastAsia"/>
          <w:color w:val="333333"/>
          <w:spacing w:val="8"/>
          <w:kern w:val="0"/>
          <w:sz w:val="24"/>
          <w:szCs w:val="24"/>
        </w:rPr>
        <w:t>平台以“零侵入”方式自动化实时监控系统运行，准确度量及洞察真实用户体验，挖掘隐藏的风险点，定位深层次故障根因，应用3D可视化真实反映系统全景运行态势，结合大数据、机器学习和其他分析技术，</w:t>
      </w:r>
      <w:r w:rsidRPr="00DA116C">
        <w:rPr>
          <w:rFonts w:ascii="仿宋" w:eastAsia="仿宋" w:hAnsi="仿宋" w:cs="宋体" w:hint="eastAsia"/>
          <w:color w:val="333333"/>
          <w:spacing w:val="8"/>
          <w:kern w:val="0"/>
          <w:sz w:val="24"/>
          <w:szCs w:val="24"/>
        </w:rPr>
        <w:lastRenderedPageBreak/>
        <w:t>构建以业务运维为出发点的智能分析平台，持续提升应用产品或服务的质量及性能，降低运营成本。</w:t>
      </w:r>
    </w:p>
    <w:p w14:paraId="46ADF5BF" w14:textId="77777777" w:rsidR="00DA116C" w:rsidRDefault="00DA116C" w:rsidP="00DA116C">
      <w:pPr>
        <w:widowControl/>
        <w:shd w:val="clear" w:color="auto" w:fill="FFFFFF"/>
        <w:rPr>
          <w:rFonts w:ascii="仿宋" w:eastAsia="仿宋" w:hAnsi="仿宋" w:cs="宋体"/>
          <w:b/>
          <w:bCs/>
          <w:color w:val="333333"/>
          <w:spacing w:val="8"/>
          <w:kern w:val="0"/>
          <w:sz w:val="24"/>
          <w:szCs w:val="24"/>
        </w:rPr>
      </w:pPr>
      <w:r w:rsidRPr="00DA116C">
        <w:rPr>
          <w:rFonts w:ascii="仿宋" w:eastAsia="仿宋" w:hAnsi="仿宋" w:cs="宋体" w:hint="eastAsia"/>
          <w:b/>
          <w:bCs/>
          <w:color w:val="333333"/>
          <w:spacing w:val="8"/>
          <w:kern w:val="0"/>
          <w:sz w:val="24"/>
          <w:szCs w:val="24"/>
        </w:rPr>
        <w:t>（四）“慧视”可视化展示平台</w:t>
      </w:r>
    </w:p>
    <w:p w14:paraId="431A351A" w14:textId="61063862"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慧视”可视化展示平台旨在让更多的人看到数据可视化的魅力，帮助非专业的工程师通过图形化的界面轻松搭建专业水准的可视化应用，满足各类指标分析展示、运行监管、风险预警等多种业务的展示需求。平台专精于业务数据、主题指标融合的可视化，提供丰富的行业模板和交互组件，支持自定义组件接入；提供图形化编辑界面，通过拖拽即可完成样式和数据配置，无需编程就能轻松搭建数据展示大屏应用。</w:t>
      </w:r>
    </w:p>
    <w:p w14:paraId="0177F3F8" w14:textId="77777777"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p>
    <w:p w14:paraId="71D72B29" w14:textId="77777777"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用户认可</w:t>
      </w:r>
    </w:p>
    <w:p w14:paraId="669FBB54" w14:textId="0DDD2A48"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User Acceptance</w:t>
      </w:r>
      <w:r w:rsidRPr="00DA116C">
        <w:rPr>
          <w:rFonts w:ascii="仿宋" w:eastAsia="仿宋" w:hAnsi="仿宋" w:cs="宋体" w:hint="eastAsia"/>
          <w:color w:val="333333"/>
          <w:spacing w:val="8"/>
          <w:kern w:val="0"/>
          <w:sz w:val="24"/>
          <w:szCs w:val="24"/>
        </w:rPr>
        <w:br/>
      </w:r>
    </w:p>
    <w:p w14:paraId="18E27F6D" w14:textId="77777777" w:rsidR="00DA116C" w:rsidRPr="00DA116C" w:rsidRDefault="00DA116C" w:rsidP="00DA116C">
      <w:pPr>
        <w:widowControl/>
        <w:shd w:val="clear" w:color="auto" w:fill="FFFFFF"/>
        <w:spacing w:line="360" w:lineRule="atLeas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公司深入研究国家政策导向、行业发展趋势及新技术应用潮流，是《个人健康信息码</w:t>
      </w:r>
      <w:r w:rsidRPr="00DA116C">
        <w:rPr>
          <w:rFonts w:ascii="Calibri" w:eastAsia="仿宋" w:hAnsi="Calibri" w:cs="Calibri"/>
          <w:color w:val="333333"/>
          <w:spacing w:val="8"/>
          <w:kern w:val="0"/>
          <w:sz w:val="24"/>
          <w:szCs w:val="24"/>
        </w:rPr>
        <w:t> </w:t>
      </w:r>
      <w:r w:rsidRPr="00DA116C">
        <w:rPr>
          <w:rFonts w:ascii="仿宋" w:eastAsia="仿宋" w:hAnsi="仿宋" w:cs="宋体" w:hint="eastAsia"/>
          <w:color w:val="333333"/>
          <w:spacing w:val="8"/>
          <w:kern w:val="0"/>
          <w:sz w:val="24"/>
          <w:szCs w:val="24"/>
        </w:rPr>
        <w:t>参考模型》（GB/T 38961-2020）、《个人健康信息码 数据格式》（GB/T 38962-2020）、《个人健康信息码 应用接口》（GB/T 38963-2020）及《政务服务平台接入规范》（GB/T 39044-2020）等国家标准的主要编写单位；同时，主导编写《国家政务服务平台证照类型代码及目录信息》（C0123）、《国家政务服务平台电子证照跨区域共享服务接入要求》（C0124）、《国家政务服务平台运维保障系统接入要求》（C0132）及《全国一体化在线政务服务平台电子证照》系列工程标准（53本）等；承担《国资国企在线监管系统总体架构研究》、《中央企业“三重一大决策运行系统全覆盖重点和难点问题研究”》、《国资监管统一数据共享中心方案研究》、《国资监管统一数据采集交换平台方案》等课题研究。</w:t>
      </w:r>
    </w:p>
    <w:p w14:paraId="443F4061" w14:textId="77777777"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承担中办国家电子文件管理试点“国家开发银行助学贷款电子合同工程”，案例入选《国家电子文件管理知识与政策干部读本》，荣获“数字中国”年度最佳实践30强；负责建设国办统一政务运转信息系统、国家政务服务平台电子证照共享服务系统、国家个人健康信息码、国务院国</w:t>
      </w:r>
      <w:proofErr w:type="gramStart"/>
      <w:r w:rsidRPr="00DA116C">
        <w:rPr>
          <w:rFonts w:ascii="仿宋" w:eastAsia="仿宋" w:hAnsi="仿宋" w:cs="宋体" w:hint="eastAsia"/>
          <w:color w:val="333333"/>
          <w:spacing w:val="8"/>
          <w:kern w:val="0"/>
          <w:sz w:val="24"/>
          <w:szCs w:val="24"/>
        </w:rPr>
        <w:t>资委国资</w:t>
      </w:r>
      <w:proofErr w:type="gramEnd"/>
      <w:r w:rsidRPr="00DA116C">
        <w:rPr>
          <w:rFonts w:ascii="仿宋" w:eastAsia="仿宋" w:hAnsi="仿宋" w:cs="宋体" w:hint="eastAsia"/>
          <w:color w:val="333333"/>
          <w:spacing w:val="8"/>
          <w:kern w:val="0"/>
          <w:sz w:val="24"/>
          <w:szCs w:val="24"/>
        </w:rPr>
        <w:t>国企在线监管平台、审计署企业审计业务管理与信息平台、中证报上市企业声誉监测分析系统、国家政务服务平台运</w:t>
      </w:r>
      <w:proofErr w:type="gramStart"/>
      <w:r w:rsidRPr="00DA116C">
        <w:rPr>
          <w:rFonts w:ascii="仿宋" w:eastAsia="仿宋" w:hAnsi="仿宋" w:cs="宋体" w:hint="eastAsia"/>
          <w:color w:val="333333"/>
          <w:spacing w:val="8"/>
          <w:kern w:val="0"/>
          <w:sz w:val="24"/>
          <w:szCs w:val="24"/>
        </w:rPr>
        <w:t>维保障</w:t>
      </w:r>
      <w:proofErr w:type="gramEnd"/>
      <w:r w:rsidRPr="00DA116C">
        <w:rPr>
          <w:rFonts w:ascii="仿宋" w:eastAsia="仿宋" w:hAnsi="仿宋" w:cs="宋体" w:hint="eastAsia"/>
          <w:color w:val="333333"/>
          <w:spacing w:val="8"/>
          <w:kern w:val="0"/>
          <w:sz w:val="24"/>
          <w:szCs w:val="24"/>
        </w:rPr>
        <w:t>系统及国办政务内网综合运</w:t>
      </w:r>
      <w:proofErr w:type="gramStart"/>
      <w:r w:rsidRPr="00DA116C">
        <w:rPr>
          <w:rFonts w:ascii="仿宋" w:eastAsia="仿宋" w:hAnsi="仿宋" w:cs="宋体" w:hint="eastAsia"/>
          <w:color w:val="333333"/>
          <w:spacing w:val="8"/>
          <w:kern w:val="0"/>
          <w:sz w:val="24"/>
          <w:szCs w:val="24"/>
        </w:rPr>
        <w:t>维管理</w:t>
      </w:r>
      <w:proofErr w:type="gramEnd"/>
      <w:r w:rsidRPr="00DA116C">
        <w:rPr>
          <w:rFonts w:ascii="仿宋" w:eastAsia="仿宋" w:hAnsi="仿宋" w:cs="宋体" w:hint="eastAsia"/>
          <w:color w:val="333333"/>
          <w:spacing w:val="8"/>
          <w:kern w:val="0"/>
          <w:sz w:val="24"/>
          <w:szCs w:val="24"/>
        </w:rPr>
        <w:t>平台等多个国家级工程。用户包括40+省部委、60+中央企业、各独立法人单位20000余家，区域覆盖21+</w:t>
      </w:r>
      <w:proofErr w:type="gramStart"/>
      <w:r w:rsidRPr="00DA116C">
        <w:rPr>
          <w:rFonts w:ascii="仿宋" w:eastAsia="仿宋" w:hAnsi="仿宋" w:cs="宋体" w:hint="eastAsia"/>
          <w:color w:val="333333"/>
          <w:spacing w:val="8"/>
          <w:kern w:val="0"/>
          <w:sz w:val="24"/>
          <w:szCs w:val="24"/>
        </w:rPr>
        <w:t>个</w:t>
      </w:r>
      <w:proofErr w:type="gramEnd"/>
      <w:r w:rsidRPr="00DA116C">
        <w:rPr>
          <w:rFonts w:ascii="仿宋" w:eastAsia="仿宋" w:hAnsi="仿宋" w:cs="宋体" w:hint="eastAsia"/>
          <w:color w:val="333333"/>
          <w:spacing w:val="8"/>
          <w:kern w:val="0"/>
          <w:sz w:val="24"/>
          <w:szCs w:val="24"/>
        </w:rPr>
        <w:t>省直辖市、中国香港、中国澳门及印尼、柬埔寨等东南亚5+</w:t>
      </w:r>
      <w:proofErr w:type="gramStart"/>
      <w:r w:rsidRPr="00DA116C">
        <w:rPr>
          <w:rFonts w:ascii="仿宋" w:eastAsia="仿宋" w:hAnsi="仿宋" w:cs="宋体" w:hint="eastAsia"/>
          <w:color w:val="333333"/>
          <w:spacing w:val="8"/>
          <w:kern w:val="0"/>
          <w:sz w:val="24"/>
          <w:szCs w:val="24"/>
        </w:rPr>
        <w:t>个</w:t>
      </w:r>
      <w:proofErr w:type="gramEnd"/>
      <w:r w:rsidRPr="00DA116C">
        <w:rPr>
          <w:rFonts w:ascii="仿宋" w:eastAsia="仿宋" w:hAnsi="仿宋" w:cs="宋体" w:hint="eastAsia"/>
          <w:color w:val="333333"/>
          <w:spacing w:val="8"/>
          <w:kern w:val="0"/>
          <w:sz w:val="24"/>
          <w:szCs w:val="24"/>
        </w:rPr>
        <w:t>国家。包括国务院办公厅、审计署、国务院国资委、国家卫健委、海关总署、交通运输部、国家海事局、国家铁路局、山东省人民政府、河南省人民政府、四川省人民政府、福州市人民政府、黑龙江省国资委、甘肃省国资委、湖南省国资委、安徽省国资委、海南省国资委、山西省国资委等省、部委用户；以及国家开发银行、中核集团、中国船舶、中国兵器、中国电科、中国石油、中国石化、中国海油、国家电网、南方电网、中国华能、中国华电、中国电信、中国联通、中国</w:t>
      </w:r>
      <w:proofErr w:type="gramStart"/>
      <w:r w:rsidRPr="00DA116C">
        <w:rPr>
          <w:rFonts w:ascii="仿宋" w:eastAsia="仿宋" w:hAnsi="仿宋" w:cs="宋体" w:hint="eastAsia"/>
          <w:color w:val="333333"/>
          <w:spacing w:val="8"/>
          <w:kern w:val="0"/>
          <w:sz w:val="24"/>
          <w:szCs w:val="24"/>
        </w:rPr>
        <w:t>一</w:t>
      </w:r>
      <w:proofErr w:type="gramEnd"/>
      <w:r w:rsidRPr="00DA116C">
        <w:rPr>
          <w:rFonts w:ascii="仿宋" w:eastAsia="仿宋" w:hAnsi="仿宋" w:cs="宋体" w:hint="eastAsia"/>
          <w:color w:val="333333"/>
          <w:spacing w:val="8"/>
          <w:kern w:val="0"/>
          <w:sz w:val="24"/>
          <w:szCs w:val="24"/>
        </w:rPr>
        <w:t>汽、哈电集团、鞍钢集团、东航集团、通用技术集团、招商局集团、中国旅游集团、机械总院集团、中国有色集团、中国中车集团、建设科技集团、中国电建、南光集团等集团总部头部用户。</w:t>
      </w:r>
    </w:p>
    <w:p w14:paraId="4995A387" w14:textId="77777777"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p>
    <w:p w14:paraId="0CAF472A" w14:textId="708D13E4"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lastRenderedPageBreak/>
        <w:t>科技创新</w:t>
      </w:r>
      <w:r w:rsidRPr="00DA116C">
        <w:rPr>
          <w:rFonts w:ascii="仿宋" w:eastAsia="仿宋" w:hAnsi="仿宋" w:cs="宋体" w:hint="eastAsia"/>
          <w:color w:val="333333"/>
          <w:spacing w:val="8"/>
          <w:kern w:val="0"/>
          <w:sz w:val="24"/>
          <w:szCs w:val="24"/>
          <w:bdr w:val="none" w:sz="0" w:space="0" w:color="auto" w:frame="1"/>
        </w:rPr>
        <w:t>◆</w:t>
      </w:r>
      <w:r w:rsidRPr="00DA116C">
        <w:rPr>
          <w:rFonts w:ascii="仿宋" w:eastAsia="仿宋" w:hAnsi="仿宋" w:cs="宋体" w:hint="eastAsia"/>
          <w:color w:val="333333"/>
          <w:spacing w:val="8"/>
          <w:kern w:val="0"/>
          <w:sz w:val="24"/>
          <w:szCs w:val="24"/>
        </w:rPr>
        <w:br/>
      </w:r>
      <w:r w:rsidRPr="00DA116C">
        <w:rPr>
          <w:rFonts w:ascii="仿宋" w:eastAsia="仿宋" w:hAnsi="仿宋" w:cs="宋体" w:hint="eastAsia"/>
          <w:b/>
          <w:bCs/>
          <w:color w:val="0564A5"/>
          <w:spacing w:val="8"/>
          <w:kern w:val="0"/>
          <w:sz w:val="24"/>
          <w:szCs w:val="24"/>
        </w:rPr>
        <w:t>Technological Innovation</w:t>
      </w:r>
    </w:p>
    <w:p w14:paraId="3B49D6EC" w14:textId="77777777" w:rsidR="00DA116C" w:rsidRPr="00DA116C" w:rsidRDefault="00DA116C" w:rsidP="00DA116C">
      <w:pPr>
        <w:widowControl/>
        <w:shd w:val="clear" w:color="auto" w:fill="FFFFFF"/>
        <w:spacing w:line="360" w:lineRule="atLeas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创新是引领发展的第一动力，保护知识产权就是保护创新。公司坚持走自主创新研发之路，不断加大研发投入；建立完善的创新制度，将创新求变、允许容错、宽容失败的创新文化融入到产品研发工作中，提高广大员工的创新思维和整体创新水平。已加入多个产业、行业联盟，共同探索推广发展新模式。</w:t>
      </w:r>
    </w:p>
    <w:p w14:paraId="1AC6EC36"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公司先后荣获国家级高新技术企业、福建省双软认定企业，福建省科技型企业、福建省科技小巨人领军企业、福州市守合同重信用企业，拥有软件成熟度即CMMI5认证、信息安全服务资质、软件服务商交付能力三级资质、涉密信息系统集成乙级资质、计算机信息系统集成三级等行业权威资质认证，并通过质量管理、环境管理、职业健康安全管理、信息安全管理等一系列管理体系认证。</w:t>
      </w:r>
    </w:p>
    <w:p w14:paraId="5C608A3D" w14:textId="77777777" w:rsidR="00DA116C" w:rsidRPr="00DA116C" w:rsidRDefault="00DA116C" w:rsidP="00DA116C">
      <w:pPr>
        <w:widowControl/>
        <w:shd w:val="clear" w:color="auto" w:fill="FFFFFF"/>
        <w:spacing w:line="360" w:lineRule="atLeas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目前共拥有200+自主知识产权，其中已授权及受理的专利30个，软件著作权131个，软件产品20个，商标37个。已获得多个科技进步奖，并承担1项产学研项目以及2项科技研发项目的任务。</w:t>
      </w:r>
    </w:p>
    <w:p w14:paraId="7EA42FF5" w14:textId="77777777"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br/>
      </w:r>
    </w:p>
    <w:p w14:paraId="7693D337" w14:textId="77777777" w:rsidR="00DA116C" w:rsidRPr="00DA116C" w:rsidRDefault="00DA116C" w:rsidP="00DA116C">
      <w:pPr>
        <w:widowControl/>
        <w:shd w:val="clear" w:color="auto" w:fill="FFFFFF"/>
        <w:spacing w:line="383" w:lineRule="atLeast"/>
        <w:jc w:val="center"/>
        <w:rPr>
          <w:rFonts w:ascii="仿宋" w:eastAsia="仿宋" w:hAnsi="仿宋" w:cs="宋体" w:hint="eastAsia"/>
          <w:color w:val="333333"/>
          <w:spacing w:val="8"/>
          <w:kern w:val="0"/>
          <w:sz w:val="24"/>
          <w:szCs w:val="24"/>
        </w:rPr>
      </w:pPr>
      <w:r w:rsidRPr="00DA116C">
        <w:rPr>
          <w:rFonts w:ascii="仿宋" w:eastAsia="仿宋" w:hAnsi="仿宋" w:cs="Arial"/>
          <w:b/>
          <w:bCs/>
          <w:color w:val="0564A5"/>
          <w:spacing w:val="8"/>
          <w:kern w:val="0"/>
          <w:sz w:val="24"/>
          <w:szCs w:val="24"/>
          <w:shd w:val="clear" w:color="auto" w:fill="FFFFFF"/>
        </w:rPr>
        <w:t>人才基业</w:t>
      </w:r>
    </w:p>
    <w:p w14:paraId="201AE33D" w14:textId="385A5B6D"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proofErr w:type="gramStart"/>
      <w:r w:rsidRPr="00DA116C">
        <w:rPr>
          <w:rFonts w:ascii="仿宋" w:eastAsia="仿宋" w:hAnsi="仿宋" w:cs="宋体" w:hint="eastAsia"/>
          <w:b/>
          <w:bCs/>
          <w:color w:val="0564A5"/>
          <w:spacing w:val="8"/>
          <w:kern w:val="0"/>
          <w:sz w:val="24"/>
          <w:szCs w:val="24"/>
        </w:rPr>
        <w:t>Talent</w:t>
      </w:r>
      <w:r w:rsidRPr="00DA116C">
        <w:rPr>
          <w:rFonts w:ascii="Calibri" w:eastAsia="仿宋" w:hAnsi="Calibri" w:cs="Calibri"/>
          <w:b/>
          <w:bCs/>
          <w:color w:val="0564A5"/>
          <w:spacing w:val="8"/>
          <w:kern w:val="0"/>
          <w:sz w:val="24"/>
          <w:szCs w:val="24"/>
        </w:rPr>
        <w:t> </w:t>
      </w:r>
      <w:r w:rsidRPr="00DA116C">
        <w:rPr>
          <w:rFonts w:ascii="仿宋" w:eastAsia="仿宋" w:hAnsi="仿宋" w:cs="宋体" w:hint="eastAsia"/>
          <w:b/>
          <w:bCs/>
          <w:color w:val="0564A5"/>
          <w:spacing w:val="8"/>
          <w:kern w:val="0"/>
          <w:sz w:val="24"/>
          <w:szCs w:val="24"/>
        </w:rPr>
        <w:t xml:space="preserve"> Guarantee</w:t>
      </w:r>
      <w:proofErr w:type="gramEnd"/>
      <w:r w:rsidRPr="00DA116C">
        <w:rPr>
          <w:rFonts w:ascii="仿宋" w:eastAsia="仿宋" w:hAnsi="仿宋" w:cs="宋体" w:hint="eastAsia"/>
          <w:color w:val="333333"/>
          <w:spacing w:val="8"/>
          <w:kern w:val="0"/>
          <w:sz w:val="24"/>
          <w:szCs w:val="24"/>
        </w:rPr>
        <w:br/>
      </w:r>
    </w:p>
    <w:p w14:paraId="428C512F" w14:textId="77777777" w:rsidR="00DA116C" w:rsidRPr="00DA116C" w:rsidRDefault="00DA116C" w:rsidP="00DA116C">
      <w:pPr>
        <w:widowControl/>
        <w:shd w:val="clear" w:color="auto" w:fill="FFFFFF"/>
        <w:spacing w:line="360" w:lineRule="atLeast"/>
        <w:rPr>
          <w:rFonts w:ascii="仿宋" w:eastAsia="仿宋" w:hAnsi="仿宋" w:cs="宋体" w:hint="eastAsia"/>
          <w:color w:val="333333"/>
          <w:spacing w:val="8"/>
          <w:kern w:val="0"/>
          <w:sz w:val="24"/>
          <w:szCs w:val="24"/>
        </w:rPr>
      </w:pPr>
      <w:r w:rsidRPr="00DA116C">
        <w:rPr>
          <w:rFonts w:ascii="仿宋" w:eastAsia="仿宋" w:hAnsi="仿宋" w:cs="宋体" w:hint="eastAsia"/>
          <w:color w:val="333333"/>
          <w:kern w:val="0"/>
          <w:sz w:val="24"/>
          <w:szCs w:val="24"/>
          <w:shd w:val="clear" w:color="auto" w:fill="FFFFFF"/>
        </w:rPr>
        <w:t>公司创业团队和管理层主要来自福建省“双百计划”人才、福建省软件杰出人才、福建省优秀企业家等团队，并汇集了一批管理、业务和技术各领域专家，培育了一支优秀的复合型人才队伍，全员劳动生产率高，人才当量密度优。</w:t>
      </w:r>
    </w:p>
    <w:p w14:paraId="1C13507E" w14:textId="77777777"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r w:rsidRPr="00DA116C">
        <w:rPr>
          <w:rFonts w:ascii="仿宋" w:eastAsia="仿宋" w:hAnsi="仿宋" w:cs="宋体" w:hint="eastAsia"/>
          <w:color w:val="333333"/>
          <w:kern w:val="0"/>
          <w:sz w:val="24"/>
          <w:szCs w:val="24"/>
          <w:shd w:val="clear" w:color="auto" w:fill="FFFFFF"/>
        </w:rPr>
        <w:t>公司倡导以客户为中心的价值创造，以结果为导向的价值评价，按贡献</w:t>
      </w:r>
      <w:proofErr w:type="gramStart"/>
      <w:r w:rsidRPr="00DA116C">
        <w:rPr>
          <w:rFonts w:ascii="仿宋" w:eastAsia="仿宋" w:hAnsi="仿宋" w:cs="宋体" w:hint="eastAsia"/>
          <w:color w:val="333333"/>
          <w:kern w:val="0"/>
          <w:sz w:val="24"/>
          <w:szCs w:val="24"/>
          <w:shd w:val="clear" w:color="auto" w:fill="FFFFFF"/>
        </w:rPr>
        <w:t>论价值</w:t>
      </w:r>
      <w:proofErr w:type="gramEnd"/>
      <w:r w:rsidRPr="00DA116C">
        <w:rPr>
          <w:rFonts w:ascii="仿宋" w:eastAsia="仿宋" w:hAnsi="仿宋" w:cs="宋体" w:hint="eastAsia"/>
          <w:color w:val="333333"/>
          <w:kern w:val="0"/>
          <w:sz w:val="24"/>
          <w:szCs w:val="24"/>
          <w:shd w:val="clear" w:color="auto" w:fill="FFFFFF"/>
        </w:rPr>
        <w:t>的价值分配。推行股权激励管理办法，建立健全成果共享机制。在职业发展路径上设有经营管理通道（M）和专业技术通道(P)，四大晋升序列：管理序列、专业序列、技术序列、营销序列，为员工提供广阔的发展空间和晋升路径。</w:t>
      </w:r>
      <w:r w:rsidRPr="00DA116C">
        <w:rPr>
          <w:rFonts w:ascii="仿宋" w:eastAsia="仿宋" w:hAnsi="仿宋" w:cs="宋体" w:hint="eastAsia"/>
          <w:color w:val="333333"/>
          <w:spacing w:val="8"/>
          <w:kern w:val="0"/>
          <w:sz w:val="24"/>
          <w:szCs w:val="24"/>
        </w:rPr>
        <w:br/>
      </w:r>
      <w:r w:rsidRPr="00DA116C">
        <w:rPr>
          <w:rFonts w:ascii="仿宋" w:eastAsia="仿宋" w:hAnsi="仿宋" w:cs="宋体" w:hint="eastAsia"/>
          <w:color w:val="333333"/>
          <w:kern w:val="0"/>
          <w:sz w:val="24"/>
          <w:szCs w:val="24"/>
          <w:shd w:val="clear" w:color="auto" w:fill="FFFFFF"/>
        </w:rPr>
        <w:t>重视人才发展和培养，注重文化凝聚力的打造，已设立“正孚大学”，打造</w:t>
      </w:r>
      <w:r w:rsidRPr="00DA116C">
        <w:rPr>
          <w:rFonts w:ascii="仿宋" w:eastAsia="仿宋" w:hAnsi="仿宋" w:cs="宋体" w:hint="eastAsia"/>
          <w:color w:val="333333"/>
          <w:spacing w:val="8"/>
          <w:kern w:val="0"/>
          <w:sz w:val="24"/>
          <w:szCs w:val="24"/>
        </w:rPr>
        <w:t>公司统一的知识体系和构建学习型组织，在科学发展中锤炼素质，最大限度提升团队工作成效。</w:t>
      </w:r>
      <w:r w:rsidRPr="00DA116C">
        <w:rPr>
          <w:rFonts w:ascii="仿宋" w:eastAsia="仿宋" w:hAnsi="仿宋" w:cs="宋体" w:hint="eastAsia"/>
          <w:color w:val="333333"/>
          <w:kern w:val="0"/>
          <w:sz w:val="24"/>
          <w:szCs w:val="24"/>
          <w:shd w:val="clear" w:color="auto" w:fill="FFFFFF"/>
        </w:rPr>
        <w:t>通过“协同、共生”，实现公司和员工从利益共同体到事业共同体再到命运共同体的目标。</w:t>
      </w:r>
    </w:p>
    <w:p w14:paraId="2C03B223" w14:textId="77777777"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资质荣誉</w:t>
      </w:r>
    </w:p>
    <w:p w14:paraId="24D5C3AE" w14:textId="2C5DE5AD" w:rsidR="00DA116C" w:rsidRPr="00DA116C" w:rsidRDefault="00DA116C" w:rsidP="00DA116C">
      <w:pPr>
        <w:widowControl/>
        <w:shd w:val="clear" w:color="auto" w:fill="FFFFFF"/>
        <w:jc w:val="center"/>
        <w:rPr>
          <w:rFonts w:ascii="仿宋" w:eastAsia="仿宋" w:hAnsi="仿宋" w:cs="宋体" w:hint="eastAsia"/>
          <w:color w:val="333333"/>
          <w:spacing w:val="8"/>
          <w:kern w:val="0"/>
          <w:sz w:val="24"/>
          <w:szCs w:val="24"/>
        </w:rPr>
      </w:pPr>
      <w:r w:rsidRPr="00DA116C">
        <w:rPr>
          <w:rFonts w:ascii="仿宋" w:eastAsia="仿宋" w:hAnsi="仿宋" w:cs="宋体" w:hint="eastAsia"/>
          <w:b/>
          <w:bCs/>
          <w:color w:val="0564A5"/>
          <w:spacing w:val="8"/>
          <w:kern w:val="0"/>
          <w:sz w:val="24"/>
          <w:szCs w:val="24"/>
        </w:rPr>
        <w:t xml:space="preserve">Honor </w:t>
      </w:r>
      <w:proofErr w:type="gramStart"/>
      <w:r w:rsidRPr="00DA116C">
        <w:rPr>
          <w:rFonts w:ascii="仿宋" w:eastAsia="仿宋" w:hAnsi="仿宋" w:cs="宋体" w:hint="eastAsia"/>
          <w:b/>
          <w:bCs/>
          <w:color w:val="0564A5"/>
          <w:spacing w:val="8"/>
          <w:kern w:val="0"/>
          <w:sz w:val="24"/>
          <w:szCs w:val="24"/>
        </w:rPr>
        <w:t>Of</w:t>
      </w:r>
      <w:proofErr w:type="gramEnd"/>
      <w:r w:rsidRPr="00DA116C">
        <w:rPr>
          <w:rFonts w:ascii="仿宋" w:eastAsia="仿宋" w:hAnsi="仿宋" w:cs="宋体" w:hint="eastAsia"/>
          <w:b/>
          <w:bCs/>
          <w:color w:val="0564A5"/>
          <w:spacing w:val="8"/>
          <w:kern w:val="0"/>
          <w:sz w:val="24"/>
          <w:szCs w:val="24"/>
        </w:rPr>
        <w:t xml:space="preserve"> Qualification</w:t>
      </w:r>
      <w:r w:rsidRPr="00DA116C">
        <w:rPr>
          <w:rFonts w:ascii="仿宋" w:eastAsia="仿宋" w:hAnsi="仿宋" w:cs="宋体" w:hint="eastAsia"/>
          <w:color w:val="333333"/>
          <w:spacing w:val="8"/>
          <w:kern w:val="0"/>
          <w:sz w:val="24"/>
          <w:szCs w:val="24"/>
        </w:rPr>
        <w:br/>
      </w:r>
    </w:p>
    <w:p w14:paraId="37C0B152"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b/>
          <w:bCs/>
          <w:color w:val="333333"/>
          <w:spacing w:val="8"/>
          <w:kern w:val="0"/>
          <w:sz w:val="24"/>
          <w:szCs w:val="24"/>
        </w:rPr>
        <w:t>（一）企业资质</w:t>
      </w:r>
    </w:p>
    <w:p w14:paraId="765F58B9"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国家高新技术企业</w:t>
      </w:r>
    </w:p>
    <w:p w14:paraId="42DBAB6A"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福建省科技型企业</w:t>
      </w:r>
    </w:p>
    <w:p w14:paraId="004BE53E"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福建省科技小巨人领军企业</w:t>
      </w:r>
    </w:p>
    <w:p w14:paraId="7AA625EE"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福建省软件企业</w:t>
      </w:r>
    </w:p>
    <w:p w14:paraId="530A1452"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lastRenderedPageBreak/>
        <w:t>软件成熟度即CMMI5认证</w:t>
      </w:r>
    </w:p>
    <w:p w14:paraId="44BA7591"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软件服务商交付能力三级</w:t>
      </w:r>
    </w:p>
    <w:p w14:paraId="403D051B"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涉密信息系统集成乙级资质</w:t>
      </w:r>
    </w:p>
    <w:p w14:paraId="7FF9B6F2"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信息系统集成与服务资质三级</w:t>
      </w:r>
    </w:p>
    <w:p w14:paraId="29EC4F76"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信息安全服务资质（信息系统安全集成）</w:t>
      </w:r>
    </w:p>
    <w:p w14:paraId="69B12AEC"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信息安全服务资质（软件安全开发）</w:t>
      </w:r>
    </w:p>
    <w:p w14:paraId="4CC87D65"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ISO 27001:2013信息安全管理体系</w:t>
      </w:r>
    </w:p>
    <w:p w14:paraId="427F677B"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ISO 20000:2011信息技术服务管理体系</w:t>
      </w:r>
    </w:p>
    <w:p w14:paraId="2CB1A0B8"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ISO 9001:2015质量管理体系</w:t>
      </w:r>
    </w:p>
    <w:p w14:paraId="356F6DD0"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ISO 14001:2015环境管理体系</w:t>
      </w:r>
    </w:p>
    <w:p w14:paraId="0ED49C88"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OHSAS 18001：2007 职业健康安全管理体系认证</w:t>
      </w:r>
    </w:p>
    <w:p w14:paraId="0D85CA54"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AAA级重合同守信用企业</w:t>
      </w:r>
    </w:p>
    <w:p w14:paraId="60AF9F7A"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AAA级信用等级企业</w:t>
      </w:r>
    </w:p>
    <w:p w14:paraId="4C85F68B" w14:textId="536C47F0"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r w:rsidRPr="00DA116C">
        <w:rPr>
          <w:rFonts w:ascii="仿宋" w:eastAsia="仿宋" w:hAnsi="仿宋" w:cs="宋体"/>
          <w:noProof/>
          <w:color w:val="333333"/>
          <w:spacing w:val="8"/>
          <w:kern w:val="0"/>
          <w:sz w:val="24"/>
          <w:szCs w:val="24"/>
        </w:rPr>
        <mc:AlternateContent>
          <mc:Choice Requires="wps">
            <w:drawing>
              <wp:inline distT="0" distB="0" distL="0" distR="0" wp14:anchorId="380702CB" wp14:editId="0CA93BEA">
                <wp:extent cx="304800" cy="30480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B4EDA" id="矩形 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Vn5uBBAIAANADAAAOAAAAAAAAAAAA&#10;AAAAAC4CAABkcnMvZTJvRG9jLnhtbFBLAQItABQABgAIAAAAIQBMoOks2AAAAAMBAAAPAAAAAAAA&#10;AAAAAAAAAF4EAABkcnMvZG93bnJldi54bWxQSwUGAAAAAAQABADzAAAAYwUAAAAA&#10;" filled="f" stroked="f">
                <o:lock v:ext="edit" aspectratio="t"/>
                <w10:anchorlock/>
              </v:rect>
            </w:pict>
          </mc:Fallback>
        </mc:AlternateContent>
      </w:r>
      <w:r w:rsidRPr="00DA116C">
        <w:rPr>
          <w:rFonts w:ascii="仿宋" w:eastAsia="仿宋" w:hAnsi="仿宋" w:cs="宋体" w:hint="eastAsia"/>
          <w:b/>
          <w:bCs/>
          <w:color w:val="333333"/>
          <w:spacing w:val="8"/>
          <w:kern w:val="0"/>
          <w:sz w:val="24"/>
          <w:szCs w:val="24"/>
        </w:rPr>
        <w:t>（二）行业荣誉</w:t>
      </w:r>
    </w:p>
    <w:p w14:paraId="4A500990"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首届数字中国建设年度最佳实践30强</w:t>
      </w:r>
    </w:p>
    <w:p w14:paraId="7B8BB5B2"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全国信用应用十大实践成果奖</w:t>
      </w:r>
    </w:p>
    <w:p w14:paraId="39C66C72"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2018年电力企业信息安全管理创新成果一等奖</w:t>
      </w:r>
    </w:p>
    <w:p w14:paraId="0C3B11C8"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国开行案例编入《国家电子文件管理知识与政策干部读本》</w:t>
      </w:r>
    </w:p>
    <w:p w14:paraId="5125DA41"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2019中国大数据创新企业TOP 100</w:t>
      </w:r>
    </w:p>
    <w:p w14:paraId="3432DD16"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中国大数据行业应用TOP Choice 2019</w:t>
      </w:r>
    </w:p>
    <w:p w14:paraId="1E5856EE"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2019中国大数据应用最佳实践案例</w:t>
      </w:r>
    </w:p>
    <w:p w14:paraId="3E0BBC4E"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2019年度中央企业信息化应用典型案例</w:t>
      </w:r>
    </w:p>
    <w:p w14:paraId="6343DFFD"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2019年度电力科技创新奖一等奖</w:t>
      </w:r>
    </w:p>
    <w:p w14:paraId="3DF4DD14"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2020年度优秀软件产品</w:t>
      </w:r>
    </w:p>
    <w:p w14:paraId="75D21EE1"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2020中国数字政府领军企业奖2020中国数字政府优化营商环境最佳解决方案</w:t>
      </w:r>
    </w:p>
    <w:p w14:paraId="18F79D0B"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2020中国数字政府最佳创新产品奖（电子合同领域）</w:t>
      </w:r>
    </w:p>
    <w:p w14:paraId="6E5079D9" w14:textId="1AB97AAE" w:rsidR="00DA116C" w:rsidRPr="00DA116C" w:rsidRDefault="00DA116C" w:rsidP="00DA116C">
      <w:pPr>
        <w:widowControl/>
        <w:shd w:val="clear" w:color="auto" w:fill="FFFFFF"/>
        <w:rPr>
          <w:rFonts w:ascii="仿宋" w:eastAsia="仿宋" w:hAnsi="仿宋" w:cs="宋体" w:hint="eastAsia"/>
          <w:color w:val="333333"/>
          <w:spacing w:val="8"/>
          <w:kern w:val="0"/>
          <w:sz w:val="24"/>
          <w:szCs w:val="24"/>
        </w:rPr>
      </w:pPr>
    </w:p>
    <w:p w14:paraId="205F6548"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b/>
          <w:bCs/>
          <w:color w:val="333333"/>
          <w:spacing w:val="8"/>
          <w:kern w:val="0"/>
          <w:sz w:val="24"/>
          <w:szCs w:val="24"/>
        </w:rPr>
        <w:t>（三）联盟协会</w:t>
      </w:r>
    </w:p>
    <w:p w14:paraId="06BD40EB"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电子文件管理推进联盟</w:t>
      </w:r>
    </w:p>
    <w:p w14:paraId="25702EF8"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信息技术应用创新工作委员会</w:t>
      </w:r>
    </w:p>
    <w:p w14:paraId="5BC6B164"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中国密码学会</w:t>
      </w:r>
    </w:p>
    <w:p w14:paraId="7090263D"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中国保密协会</w:t>
      </w:r>
    </w:p>
    <w:p w14:paraId="6517D4FD"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中国智慧能源产业联盟</w:t>
      </w:r>
    </w:p>
    <w:p w14:paraId="5E52DE3A"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中关村大数据产业联盟</w:t>
      </w:r>
    </w:p>
    <w:p w14:paraId="2C243BA0"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中国电力大数据创新联盟</w:t>
      </w:r>
    </w:p>
    <w:p w14:paraId="051039D4" w14:textId="77777777" w:rsidR="00DA116C" w:rsidRPr="00DA116C" w:rsidRDefault="00DA116C" w:rsidP="00DA116C">
      <w:pPr>
        <w:widowControl/>
        <w:shd w:val="clear" w:color="auto" w:fill="FFFFFF"/>
        <w:spacing w:line="360" w:lineRule="atLeast"/>
        <w:jc w:val="left"/>
        <w:rPr>
          <w:rFonts w:ascii="仿宋" w:eastAsia="仿宋" w:hAnsi="仿宋" w:cs="宋体" w:hint="eastAsia"/>
          <w:color w:val="333333"/>
          <w:spacing w:val="8"/>
          <w:kern w:val="0"/>
          <w:sz w:val="24"/>
          <w:szCs w:val="24"/>
        </w:rPr>
      </w:pPr>
      <w:r w:rsidRPr="00DA116C">
        <w:rPr>
          <w:rFonts w:ascii="仿宋" w:eastAsia="仿宋" w:hAnsi="仿宋" w:cs="宋体" w:hint="eastAsia"/>
          <w:color w:val="333333"/>
          <w:spacing w:val="8"/>
          <w:kern w:val="0"/>
          <w:sz w:val="24"/>
          <w:szCs w:val="24"/>
        </w:rPr>
        <w:t>福建省商用密码行业协会</w:t>
      </w:r>
    </w:p>
    <w:p w14:paraId="3D5A7B01" w14:textId="58A413F7" w:rsidR="002D1B75" w:rsidRPr="00DA116C" w:rsidRDefault="00DA116C" w:rsidP="00DA116C">
      <w:pPr>
        <w:widowControl/>
        <w:shd w:val="clear" w:color="auto" w:fill="FFFFFF"/>
        <w:spacing w:line="360" w:lineRule="atLeast"/>
        <w:jc w:val="left"/>
        <w:rPr>
          <w:rFonts w:ascii="仿宋" w:eastAsia="仿宋" w:hAnsi="仿宋" w:cs="宋体"/>
          <w:color w:val="333333"/>
          <w:spacing w:val="8"/>
          <w:kern w:val="0"/>
          <w:sz w:val="24"/>
          <w:szCs w:val="24"/>
        </w:rPr>
      </w:pPr>
      <w:r w:rsidRPr="00DA116C">
        <w:rPr>
          <w:rFonts w:ascii="仿宋" w:eastAsia="仿宋" w:hAnsi="仿宋" w:cs="宋体" w:hint="eastAsia"/>
          <w:color w:val="333333"/>
          <w:spacing w:val="8"/>
          <w:kern w:val="0"/>
          <w:sz w:val="24"/>
          <w:szCs w:val="24"/>
        </w:rPr>
        <w:t>福建省软件行业协会</w:t>
      </w:r>
    </w:p>
    <w:sectPr w:rsidR="002D1B75" w:rsidRPr="00DA1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0201" w14:textId="77777777" w:rsidR="00DD713C" w:rsidRDefault="00DD713C" w:rsidP="00DA116C">
      <w:r>
        <w:separator/>
      </w:r>
    </w:p>
  </w:endnote>
  <w:endnote w:type="continuationSeparator" w:id="0">
    <w:p w14:paraId="12337D4F" w14:textId="77777777" w:rsidR="00DD713C" w:rsidRDefault="00DD713C" w:rsidP="00DA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F5B0" w14:textId="77777777" w:rsidR="00DD713C" w:rsidRDefault="00DD713C" w:rsidP="00DA116C">
      <w:r>
        <w:separator/>
      </w:r>
    </w:p>
  </w:footnote>
  <w:footnote w:type="continuationSeparator" w:id="0">
    <w:p w14:paraId="55627088" w14:textId="77777777" w:rsidR="00DD713C" w:rsidRDefault="00DD713C" w:rsidP="00DA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5"/>
    <w:rsid w:val="002D1B75"/>
    <w:rsid w:val="00DA116C"/>
    <w:rsid w:val="00DD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1F71"/>
  <w15:chartTrackingRefBased/>
  <w15:docId w15:val="{D4B8FA9A-F224-485E-9826-EF6AE417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A11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1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116C"/>
    <w:rPr>
      <w:sz w:val="18"/>
      <w:szCs w:val="18"/>
    </w:rPr>
  </w:style>
  <w:style w:type="paragraph" w:styleId="a5">
    <w:name w:val="footer"/>
    <w:basedOn w:val="a"/>
    <w:link w:val="a6"/>
    <w:uiPriority w:val="99"/>
    <w:unhideWhenUsed/>
    <w:rsid w:val="00DA116C"/>
    <w:pPr>
      <w:tabs>
        <w:tab w:val="center" w:pos="4153"/>
        <w:tab w:val="right" w:pos="8306"/>
      </w:tabs>
      <w:snapToGrid w:val="0"/>
      <w:jc w:val="left"/>
    </w:pPr>
    <w:rPr>
      <w:sz w:val="18"/>
      <w:szCs w:val="18"/>
    </w:rPr>
  </w:style>
  <w:style w:type="character" w:customStyle="1" w:styleId="a6">
    <w:name w:val="页脚 字符"/>
    <w:basedOn w:val="a0"/>
    <w:link w:val="a5"/>
    <w:uiPriority w:val="99"/>
    <w:rsid w:val="00DA116C"/>
    <w:rPr>
      <w:sz w:val="18"/>
      <w:szCs w:val="18"/>
    </w:rPr>
  </w:style>
  <w:style w:type="character" w:customStyle="1" w:styleId="20">
    <w:name w:val="标题 2 字符"/>
    <w:basedOn w:val="a0"/>
    <w:link w:val="2"/>
    <w:uiPriority w:val="9"/>
    <w:rsid w:val="00DA116C"/>
    <w:rPr>
      <w:rFonts w:ascii="宋体" w:eastAsia="宋体" w:hAnsi="宋体" w:cs="宋体"/>
      <w:b/>
      <w:bCs/>
      <w:kern w:val="0"/>
      <w:sz w:val="36"/>
      <w:szCs w:val="36"/>
    </w:rPr>
  </w:style>
  <w:style w:type="character" w:customStyle="1" w:styleId="richmediameta">
    <w:name w:val="rich_media_meta"/>
    <w:basedOn w:val="a0"/>
    <w:rsid w:val="00DA116C"/>
  </w:style>
  <w:style w:type="character" w:styleId="a7">
    <w:name w:val="Hyperlink"/>
    <w:basedOn w:val="a0"/>
    <w:uiPriority w:val="99"/>
    <w:semiHidden/>
    <w:unhideWhenUsed/>
    <w:rsid w:val="00DA116C"/>
    <w:rPr>
      <w:color w:val="0000FF"/>
      <w:u w:val="single"/>
    </w:rPr>
  </w:style>
  <w:style w:type="character" w:customStyle="1" w:styleId="apple-converted-space">
    <w:name w:val="apple-converted-space"/>
    <w:basedOn w:val="a0"/>
    <w:rsid w:val="00DA116C"/>
  </w:style>
  <w:style w:type="character" w:styleId="a8">
    <w:name w:val="Emphasis"/>
    <w:basedOn w:val="a0"/>
    <w:uiPriority w:val="20"/>
    <w:qFormat/>
    <w:rsid w:val="00DA116C"/>
    <w:rPr>
      <w:i/>
      <w:iCs/>
    </w:rPr>
  </w:style>
  <w:style w:type="paragraph" w:styleId="a9">
    <w:name w:val="Normal (Web)"/>
    <w:basedOn w:val="a"/>
    <w:uiPriority w:val="99"/>
    <w:semiHidden/>
    <w:unhideWhenUsed/>
    <w:rsid w:val="00DA116C"/>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A1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77685">
      <w:bodyDiv w:val="1"/>
      <w:marLeft w:val="0"/>
      <w:marRight w:val="0"/>
      <w:marTop w:val="0"/>
      <w:marBottom w:val="0"/>
      <w:divBdr>
        <w:top w:val="none" w:sz="0" w:space="0" w:color="auto"/>
        <w:left w:val="none" w:sz="0" w:space="0" w:color="auto"/>
        <w:bottom w:val="none" w:sz="0" w:space="0" w:color="auto"/>
        <w:right w:val="none" w:sz="0" w:space="0" w:color="auto"/>
      </w:divBdr>
      <w:divsChild>
        <w:div w:id="155523503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金屏</dc:creator>
  <cp:keywords/>
  <dc:description/>
  <cp:lastModifiedBy>赵 金屏</cp:lastModifiedBy>
  <cp:revision>2</cp:revision>
  <dcterms:created xsi:type="dcterms:W3CDTF">2021-04-16T06:22:00Z</dcterms:created>
  <dcterms:modified xsi:type="dcterms:W3CDTF">2021-04-16T06:38:00Z</dcterms:modified>
</cp:coreProperties>
</file>